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9AAB5">
      <w:pPr>
        <w:jc w:val="center"/>
        <w:rPr>
          <w:rFonts w:hint="eastAsia" w:ascii="微软雅黑" w:hAnsi="微软雅黑" w:eastAsia="微软雅黑" w:cs="微软雅黑"/>
          <w:b w:val="0"/>
          <w:bCs w:val="0"/>
          <w:i w:val="0"/>
          <w:iCs w:val="0"/>
          <w:caps w:val="0"/>
          <w:color w:val="auto"/>
          <w:spacing w:val="0"/>
          <w:sz w:val="36"/>
          <w:szCs w:val="36"/>
          <w:shd w:val="clear" w:fill="FFFFFF"/>
          <w:lang w:val="en-US" w:eastAsia="zh-CN"/>
        </w:rPr>
      </w:pPr>
      <w:r>
        <w:rPr>
          <w:rFonts w:hint="eastAsia" w:ascii="微软雅黑" w:hAnsi="微软雅黑" w:eastAsia="微软雅黑" w:cs="微软雅黑"/>
          <w:b w:val="0"/>
          <w:bCs w:val="0"/>
          <w:i w:val="0"/>
          <w:iCs w:val="0"/>
          <w:caps w:val="0"/>
          <w:color w:val="auto"/>
          <w:spacing w:val="0"/>
          <w:sz w:val="36"/>
          <w:szCs w:val="36"/>
          <w:shd w:val="clear" w:fill="FFFFFF"/>
        </w:rPr>
        <w:t>芜湖市</w:t>
      </w:r>
      <w:r>
        <w:rPr>
          <w:rFonts w:hint="eastAsia" w:ascii="微软雅黑" w:hAnsi="微软雅黑" w:eastAsia="微软雅黑" w:cs="微软雅黑"/>
          <w:b w:val="0"/>
          <w:bCs w:val="0"/>
          <w:i w:val="0"/>
          <w:iCs w:val="0"/>
          <w:caps w:val="0"/>
          <w:color w:val="auto"/>
          <w:spacing w:val="0"/>
          <w:sz w:val="36"/>
          <w:szCs w:val="36"/>
          <w:shd w:val="clear" w:fill="FFFFFF"/>
          <w:lang w:val="en-US" w:eastAsia="zh-CN"/>
        </w:rPr>
        <w:t>医保局电子签章服务询价文件</w:t>
      </w:r>
    </w:p>
    <w:p w14:paraId="47160836">
      <w:pPr>
        <w:jc w:val="center"/>
        <w:rPr>
          <w:rFonts w:hint="eastAsia" w:ascii="微软雅黑" w:hAnsi="微软雅黑" w:eastAsia="微软雅黑" w:cs="微软雅黑"/>
          <w:b w:val="0"/>
          <w:bCs w:val="0"/>
          <w:i w:val="0"/>
          <w:iCs w:val="0"/>
          <w:caps w:val="0"/>
          <w:color w:val="auto"/>
          <w:spacing w:val="0"/>
          <w:sz w:val="36"/>
          <w:szCs w:val="36"/>
          <w:shd w:val="clear" w:fill="FFFFFF"/>
          <w:lang w:val="en-US" w:eastAsia="zh-CN"/>
        </w:rPr>
      </w:pPr>
    </w:p>
    <w:p w14:paraId="076C81B4">
      <w:pPr>
        <w:jc w:val="center"/>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采购需求说明</w:t>
      </w:r>
    </w:p>
    <w:p w14:paraId="2C36AB02">
      <w:pPr>
        <w:jc w:val="left"/>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一、技术参数</w:t>
      </w:r>
    </w:p>
    <w:tbl>
      <w:tblPr>
        <w:tblStyle w:val="6"/>
        <w:tblW w:w="9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1215"/>
        <w:gridCol w:w="3570"/>
        <w:gridCol w:w="690"/>
        <w:gridCol w:w="634"/>
        <w:gridCol w:w="1611"/>
      </w:tblGrid>
      <w:tr w14:paraId="0F20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7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F1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设备或材料名称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2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B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64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D8A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62CA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4A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C9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电子签章服务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F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电子签章</w:t>
            </w:r>
            <w:r>
              <w:rPr>
                <w:rFonts w:hint="eastAsia" w:ascii="宋体" w:hAnsi="宋体" w:eastAsia="宋体" w:cs="宋体"/>
                <w:b/>
                <w:bCs/>
                <w:i w:val="0"/>
                <w:iCs w:val="0"/>
                <w:color w:val="000000"/>
                <w:sz w:val="20"/>
                <w:szCs w:val="20"/>
                <w:u w:val="none"/>
                <w:lang w:val="en-US" w:eastAsia="zh-CN"/>
              </w:rPr>
              <w:t>服务</w:t>
            </w:r>
            <w:r>
              <w:rPr>
                <w:rFonts w:hint="eastAsia" w:ascii="宋体" w:hAnsi="宋体" w:eastAsia="宋体" w:cs="宋体"/>
                <w:b/>
                <w:bCs/>
                <w:i w:val="0"/>
                <w:iCs w:val="0"/>
                <w:color w:val="000000"/>
                <w:sz w:val="20"/>
                <w:szCs w:val="20"/>
                <w:u w:val="none"/>
              </w:rPr>
              <w:t>是将传统印章图片与可靠的电子签名技术完美结合，在电子文档中实现可视化电子签名的专用产品，以电子化的签章代替传统的纸质签字盖章流程，帮助客户真正实现无纸化应用，可有效确认电子文档来源、确保文档的完整性、防止对文档未经授权的篡改、确保签名行为的不可否认，提供客户端电子签章进行授权、印章备份及使用管理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005">
            <w:pPr>
              <w:keepNext w:val="0"/>
              <w:keepLines w:val="0"/>
              <w:widowControl/>
              <w:suppressLineNumbers w:val="0"/>
              <w:jc w:val="center"/>
              <w:textAlignment w:val="center"/>
              <w:rPr>
                <w:rFonts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7E00">
            <w:pPr>
              <w:keepNext w:val="0"/>
              <w:keepLines w:val="0"/>
              <w:widowControl/>
              <w:suppressLineNumbers w:val="0"/>
              <w:jc w:val="center"/>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套</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421">
            <w:pPr>
              <w:rPr>
                <w:rFonts w:hint="eastAsia" w:ascii="宋体" w:hAnsi="宋体" w:eastAsia="宋体" w:cs="宋体"/>
                <w:b/>
                <w:bCs/>
                <w:i w:val="0"/>
                <w:iCs w:val="0"/>
                <w:color w:val="FF0000"/>
                <w:sz w:val="20"/>
                <w:szCs w:val="20"/>
                <w:u w:val="none"/>
              </w:rPr>
            </w:pPr>
          </w:p>
        </w:tc>
      </w:tr>
      <w:tr w14:paraId="4108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F1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E34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电子签章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291">
            <w:pPr>
              <w:pStyle w:val="2"/>
              <w:numPr>
                <w:ilvl w:val="0"/>
                <w:numId w:val="0"/>
              </w:numPr>
              <w:rPr>
                <w:rFonts w:hint="eastAsia"/>
                <w:lang w:val="en-US" w:eastAsia="zh-CN"/>
              </w:rPr>
            </w:pPr>
            <w:r>
              <w:rPr>
                <w:rFonts w:hint="eastAsia"/>
                <w:lang w:val="en-US" w:eastAsia="zh-CN"/>
              </w:rPr>
              <w:t>1◆、印章验证速率不小于240次/秒；签章生成速率不小于118次/秒；签章验证速率不小于114次/秒。需提供第三方检测报告截图并加盖原厂公章。</w:t>
            </w:r>
          </w:p>
          <w:p w14:paraId="4297E57B">
            <w:pPr>
              <w:pStyle w:val="2"/>
              <w:numPr>
                <w:ilvl w:val="0"/>
                <w:numId w:val="0"/>
              </w:numPr>
              <w:rPr>
                <w:rFonts w:hint="eastAsia"/>
                <w:lang w:val="en-US" w:eastAsia="zh-CN"/>
              </w:rPr>
            </w:pPr>
            <w:r>
              <w:rPr>
                <w:rFonts w:hint="eastAsia"/>
                <w:lang w:val="en-US" w:eastAsia="zh-CN"/>
              </w:rPr>
              <w:t>2、制章管理：提供电子印章的制作申请、审批流转、制章信息登记和管理维护、状态发布等功能，能够查看制章日志。（提供第三方检测报告）</w:t>
            </w:r>
          </w:p>
          <w:p w14:paraId="41CAF907">
            <w:pPr>
              <w:pStyle w:val="2"/>
              <w:numPr>
                <w:ilvl w:val="0"/>
                <w:numId w:val="0"/>
              </w:numPr>
              <w:rPr>
                <w:rFonts w:hint="eastAsia"/>
                <w:lang w:val="en-US" w:eastAsia="zh-CN"/>
              </w:rPr>
            </w:pPr>
            <w:r>
              <w:rPr>
                <w:rFonts w:hint="eastAsia"/>
                <w:lang w:val="en-US" w:eastAsia="zh-CN"/>
              </w:rPr>
              <w:t>、印章信息管理：提供对印章属性信息、状态信息、关联信息进行管理，实现对发放的印章信息进行管理，以及印章的使用用户范围、使用时效和状态进行控制。（提供第三方检测报告）</w:t>
            </w:r>
          </w:p>
          <w:p w14:paraId="708F8307">
            <w:pPr>
              <w:pStyle w:val="2"/>
              <w:numPr>
                <w:ilvl w:val="0"/>
                <w:numId w:val="0"/>
              </w:numPr>
              <w:rPr>
                <w:rFonts w:hint="eastAsia"/>
                <w:lang w:val="en-US" w:eastAsia="zh-CN"/>
              </w:rPr>
            </w:pPr>
            <w:r>
              <w:rPr>
                <w:rFonts w:hint="eastAsia"/>
                <w:lang w:val="en-US" w:eastAsia="zh-CN"/>
              </w:rPr>
              <w:t>4、组织机构管理：</w:t>
            </w:r>
          </w:p>
          <w:p w14:paraId="4518BE7B">
            <w:pPr>
              <w:pStyle w:val="2"/>
              <w:numPr>
                <w:ilvl w:val="0"/>
                <w:numId w:val="0"/>
              </w:numPr>
              <w:rPr>
                <w:rFonts w:hint="eastAsia"/>
                <w:lang w:val="en-US" w:eastAsia="zh-CN"/>
              </w:rPr>
            </w:pPr>
            <w:r>
              <w:rPr>
                <w:rFonts w:hint="eastAsia"/>
                <w:lang w:val="en-US" w:eastAsia="zh-CN"/>
              </w:rPr>
              <w:t>部门管理：支持多层级、多主体的的组织架构体系，对企业下级单位、部门进行分别管理</w:t>
            </w:r>
          </w:p>
          <w:p w14:paraId="1F0DE4FB">
            <w:pPr>
              <w:pStyle w:val="2"/>
              <w:numPr>
                <w:ilvl w:val="0"/>
                <w:numId w:val="0"/>
              </w:numPr>
              <w:rPr>
                <w:rFonts w:hint="eastAsia"/>
                <w:lang w:val="en-US" w:eastAsia="zh-CN"/>
              </w:rPr>
            </w:pPr>
            <w:r>
              <w:rPr>
                <w:rFonts w:hint="eastAsia"/>
                <w:lang w:val="en-US" w:eastAsia="zh-CN"/>
              </w:rPr>
              <w:t>角色管理：支持划分权限管理体系</w:t>
            </w:r>
          </w:p>
          <w:p w14:paraId="5E2C1F3F">
            <w:pPr>
              <w:pStyle w:val="2"/>
              <w:numPr>
                <w:ilvl w:val="0"/>
                <w:numId w:val="0"/>
              </w:numPr>
              <w:rPr>
                <w:rFonts w:hint="eastAsia"/>
                <w:lang w:val="en-US" w:eastAsia="zh-CN"/>
              </w:rPr>
            </w:pPr>
            <w:r>
              <w:rPr>
                <w:rFonts w:hint="eastAsia"/>
                <w:lang w:val="en-US" w:eastAsia="zh-CN"/>
              </w:rPr>
              <w:t>用户管理：支持用户的添加、修改、删除、查看、查询等功能（提供第三方检测报告）</w:t>
            </w:r>
          </w:p>
          <w:p w14:paraId="442BE628">
            <w:pPr>
              <w:pStyle w:val="2"/>
              <w:numPr>
                <w:ilvl w:val="0"/>
                <w:numId w:val="0"/>
              </w:numPr>
              <w:rPr>
                <w:rFonts w:hint="eastAsia"/>
                <w:lang w:val="en-US" w:eastAsia="zh-CN"/>
              </w:rPr>
            </w:pPr>
            <w:r>
              <w:rPr>
                <w:rFonts w:hint="eastAsia"/>
                <w:lang w:val="en-US" w:eastAsia="zh-CN"/>
              </w:rPr>
              <w:t>5◆、验章服务：提供电子印章真实性和完整性的验证服务，验证签章数字证书有效性及签章文档的完整性，与电子公文应用系统进行数据交互，从而实现对电子公文真实性、完整性、有效性的验证。（提供第三方检测报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97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1600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3D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FA4C">
            <w:pPr>
              <w:rPr>
                <w:rFonts w:hint="default" w:ascii="宋体" w:hAnsi="宋体" w:eastAsia="宋体" w:cs="宋体"/>
                <w:b/>
                <w:bCs/>
                <w:i w:val="0"/>
                <w:iCs w:val="0"/>
                <w:color w:val="FF0000"/>
                <w:sz w:val="20"/>
                <w:szCs w:val="20"/>
                <w:u w:val="none"/>
                <w:lang w:val="en-US" w:eastAsia="zh-CN"/>
              </w:rPr>
            </w:pPr>
            <w:r>
              <w:rPr>
                <w:rFonts w:hint="eastAsia" w:ascii="宋体" w:hAnsi="宋体" w:eastAsia="宋体" w:cs="宋体"/>
                <w:b/>
                <w:bCs/>
                <w:i w:val="0"/>
                <w:iCs w:val="0"/>
                <w:color w:val="FF0000"/>
                <w:sz w:val="20"/>
                <w:szCs w:val="20"/>
                <w:u w:val="none"/>
                <w:lang w:val="en-US" w:eastAsia="zh-CN"/>
              </w:rPr>
              <w:t>含USBkey1个，数字证书1张及一年数字证书服务费，电子印章5枚及一年电子印章服务费</w:t>
            </w:r>
          </w:p>
        </w:tc>
      </w:tr>
    </w:tbl>
    <w:p w14:paraId="4D0954B9">
      <w:pPr>
        <w:jc w:val="left"/>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p>
    <w:p w14:paraId="48F75D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640" w:firstLine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服务商资格</w:t>
      </w:r>
    </w:p>
    <w:p w14:paraId="183314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1、符合《中华人民共和国采购法》第二十二条规定的投标人资格条件：</w:t>
      </w:r>
    </w:p>
    <w:p w14:paraId="20DAE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（1）具备独立法人资格，具有有效的营业执照（或社会组织证书）及相关经营范围；</w:t>
      </w:r>
    </w:p>
    <w:p w14:paraId="4EF85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（2）参与投标的单位必须资信可靠，具有相应经营范围且具备履行本项目的综合能力。</w:t>
      </w:r>
    </w:p>
    <w:p w14:paraId="63D95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（3）法律、行政法规规定的其他条件。</w:t>
      </w:r>
    </w:p>
    <w:p w14:paraId="46F4B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（4）投标人应具备《电子认证服务使用密码许可证》《电子认证服务许可证》，或取得相应机构授权。</w:t>
      </w:r>
    </w:p>
    <w:p w14:paraId="56267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2、本项目不接受联合体投标。</w:t>
      </w:r>
    </w:p>
    <w:p w14:paraId="06FAA6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640" w:firstLine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其他要求</w:t>
      </w:r>
    </w:p>
    <w:p w14:paraId="38885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本次招标内容为202</w:t>
      </w:r>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6</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年电子签章年度服务费，包含业务系统接口对接</w:t>
      </w:r>
      <w:r>
        <w:rPr>
          <w:rFonts w:hint="eastAsia" w:ascii="仿宋_GB2312" w:eastAsia="仿宋_GB2312" w:cs="仿宋_GB2312"/>
          <w:i w:val="0"/>
          <w:iCs w:val="0"/>
          <w:caps w:val="0"/>
          <w:color w:val="000000"/>
          <w:spacing w:val="0"/>
          <w:kern w:val="0"/>
          <w:sz w:val="32"/>
          <w:szCs w:val="32"/>
          <w:shd w:val="clear" w:color="auto" w:fill="FFFFFF"/>
          <w:lang w:val="en-US" w:eastAsia="zh-CN" w:bidi="ar"/>
        </w:rPr>
        <w:t>、印章的制作和发放，</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供应商须承担采购人业务系统对接产生的所有接口改造费用并承诺无缝对接</w:t>
      </w:r>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芜湖市统一认证云平台电子印章系统</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（承诺函自拟）。</w:t>
      </w:r>
    </w:p>
    <w:p w14:paraId="395A6C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2、报价文件需标明电子印章单价，按照实际采购数量进行结算。</w:t>
      </w:r>
    </w:p>
    <w:p w14:paraId="287B95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四</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、预算控制价及支付方式</w:t>
      </w:r>
    </w:p>
    <w:p w14:paraId="0F2D0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default"/>
          <w:lang w:val="en-US" w:eastAsia="zh-CN"/>
        </w:rPr>
      </w:pP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预算控制</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单</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价</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85</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元。总数量</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1600</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套</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。本项目采用统一招标分别付款的方式进行款项的支付。</w:t>
      </w:r>
    </w:p>
    <w:p w14:paraId="3AC1D95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五、项目运维</w:t>
      </w:r>
    </w:p>
    <w:p w14:paraId="6DB16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本</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项目采购的电子印章所需载体USBkey需提供一年免费质保，电子印章系统终身免费。</w:t>
      </w:r>
    </w:p>
    <w:p w14:paraId="05E558CB">
      <w:pPr>
        <w:pStyle w:val="2"/>
        <w:numPr>
          <w:ilvl w:val="0"/>
          <w:numId w:val="0"/>
        </w:numPr>
        <w:rPr>
          <w:rFonts w:hint="default"/>
          <w:lang w:val="en-US" w:eastAsia="zh-CN"/>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六、服务期限</w:t>
      </w:r>
    </w:p>
    <w:p w14:paraId="3B534144">
      <w:pPr>
        <w:ind w:firstLine="320" w:firstLineChars="100"/>
        <w:rPr>
          <w:rFonts w:hint="default"/>
          <w:lang w:val="en-US" w:eastAsia="zh-CN"/>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本项目合同签订服务期为1年。</w:t>
      </w:r>
    </w:p>
    <w:p w14:paraId="59AA7DD0">
      <w:pPr>
        <w:rPr>
          <w:rFonts w:hint="default"/>
          <w:lang w:val="en-US" w:eastAsia="zh-CN"/>
        </w:rPr>
      </w:pPr>
    </w:p>
    <w:p w14:paraId="220F86B9">
      <w:pPr>
        <w:pStyle w:val="2"/>
        <w:rPr>
          <w:rFonts w:hint="default"/>
          <w:lang w:val="en-US" w:eastAsia="zh-CN"/>
        </w:rPr>
      </w:pPr>
    </w:p>
    <w:p w14:paraId="602EC8F7">
      <w:pPr>
        <w:rPr>
          <w:rFonts w:hint="default"/>
          <w:lang w:val="en-US" w:eastAsia="zh-CN"/>
        </w:rPr>
      </w:pPr>
    </w:p>
    <w:p w14:paraId="318A8077">
      <w:pPr>
        <w:pStyle w:val="2"/>
        <w:rPr>
          <w:rFonts w:hint="default"/>
          <w:lang w:val="en-US" w:eastAsia="zh-CN"/>
        </w:rPr>
      </w:pPr>
    </w:p>
    <w:p w14:paraId="033004EF">
      <w:pPr>
        <w:rPr>
          <w:rFonts w:hint="default"/>
          <w:lang w:val="en-US" w:eastAsia="zh-CN"/>
        </w:rPr>
      </w:pPr>
    </w:p>
    <w:p w14:paraId="21ADB805">
      <w:pPr>
        <w:pStyle w:val="2"/>
        <w:rPr>
          <w:rFonts w:hint="default"/>
          <w:lang w:val="en-US" w:eastAsia="zh-CN"/>
        </w:rPr>
      </w:pPr>
    </w:p>
    <w:p w14:paraId="1A42615D">
      <w:pPr>
        <w:rPr>
          <w:rFonts w:hint="default"/>
          <w:lang w:val="en-US" w:eastAsia="zh-CN"/>
        </w:rPr>
      </w:pPr>
    </w:p>
    <w:p w14:paraId="0041B770">
      <w:pPr>
        <w:pStyle w:val="2"/>
        <w:rPr>
          <w:rFonts w:hint="default"/>
          <w:lang w:val="en-US" w:eastAsia="zh-CN"/>
        </w:rPr>
      </w:pPr>
    </w:p>
    <w:p w14:paraId="395B99A7">
      <w:pPr>
        <w:rPr>
          <w:rFonts w:hint="default"/>
          <w:lang w:val="en-US" w:eastAsia="zh-CN"/>
        </w:rPr>
      </w:pPr>
    </w:p>
    <w:p w14:paraId="768F3D00">
      <w:pPr>
        <w:pStyle w:val="2"/>
        <w:rPr>
          <w:rFonts w:hint="default"/>
          <w:lang w:val="en-US" w:eastAsia="zh-CN"/>
        </w:rPr>
      </w:pPr>
    </w:p>
    <w:p w14:paraId="6BF02D40">
      <w:pPr>
        <w:rPr>
          <w:rFonts w:hint="default"/>
          <w:lang w:val="en-US" w:eastAsia="zh-CN"/>
        </w:rPr>
      </w:pPr>
    </w:p>
    <w:p w14:paraId="625AC608">
      <w:pPr>
        <w:pStyle w:val="2"/>
        <w:rPr>
          <w:rFonts w:hint="default"/>
          <w:lang w:val="en-US" w:eastAsia="zh-CN"/>
        </w:rPr>
      </w:pPr>
    </w:p>
    <w:p w14:paraId="62BD087F">
      <w:pPr>
        <w:rPr>
          <w:rFonts w:hint="default"/>
          <w:lang w:val="en-US" w:eastAsia="zh-CN"/>
        </w:rPr>
      </w:pPr>
    </w:p>
    <w:p w14:paraId="02D675F4">
      <w:pPr>
        <w:pStyle w:val="2"/>
        <w:rPr>
          <w:rFonts w:hint="default"/>
          <w:lang w:val="en-US" w:eastAsia="zh-CN"/>
        </w:rPr>
      </w:pPr>
    </w:p>
    <w:p w14:paraId="4D0FD33A">
      <w:pPr>
        <w:rPr>
          <w:rFonts w:hint="default"/>
          <w:lang w:val="en-US" w:eastAsia="zh-CN"/>
        </w:rPr>
      </w:pPr>
    </w:p>
    <w:p w14:paraId="302C9940">
      <w:pPr>
        <w:pStyle w:val="2"/>
        <w:rPr>
          <w:rFonts w:hint="default"/>
          <w:lang w:val="en-US" w:eastAsia="zh-CN"/>
        </w:rPr>
      </w:pPr>
    </w:p>
    <w:p w14:paraId="3EF8E506">
      <w:pPr>
        <w:rPr>
          <w:rFonts w:hint="default"/>
          <w:lang w:val="en-US" w:eastAsia="zh-CN"/>
        </w:rPr>
      </w:pPr>
    </w:p>
    <w:p w14:paraId="3F8591EA">
      <w:pPr>
        <w:pStyle w:val="2"/>
        <w:rPr>
          <w:rFonts w:hint="default"/>
          <w:lang w:val="en-US" w:eastAsia="zh-CN"/>
        </w:rPr>
      </w:pPr>
    </w:p>
    <w:p w14:paraId="7DEF4326">
      <w:pPr>
        <w:rPr>
          <w:rFonts w:hint="default"/>
          <w:lang w:val="en-US" w:eastAsia="zh-CN"/>
        </w:rPr>
      </w:pPr>
    </w:p>
    <w:p w14:paraId="263C37CF">
      <w:pPr>
        <w:pStyle w:val="2"/>
        <w:rPr>
          <w:rFonts w:hint="default"/>
          <w:lang w:val="en-US" w:eastAsia="zh-CN"/>
        </w:rPr>
      </w:pPr>
    </w:p>
    <w:p w14:paraId="561EEEAE">
      <w:pPr>
        <w:rPr>
          <w:rFonts w:hint="default"/>
          <w:lang w:val="en-US" w:eastAsia="zh-CN"/>
        </w:rPr>
      </w:pPr>
    </w:p>
    <w:p w14:paraId="0307082D">
      <w:pPr>
        <w:pStyle w:val="2"/>
        <w:rPr>
          <w:rFonts w:hint="default"/>
          <w:lang w:val="en-US" w:eastAsia="zh-CN"/>
        </w:rPr>
      </w:pPr>
    </w:p>
    <w:p w14:paraId="5BB97CB1">
      <w:pPr>
        <w:rPr>
          <w:rFonts w:hint="default"/>
          <w:lang w:val="en-US" w:eastAsia="zh-CN"/>
        </w:rPr>
      </w:pPr>
    </w:p>
    <w:p w14:paraId="22AD7FC4">
      <w:pPr>
        <w:pStyle w:val="2"/>
        <w:rPr>
          <w:rFonts w:hint="default"/>
          <w:lang w:val="en-US" w:eastAsia="zh-CN"/>
        </w:rPr>
      </w:pPr>
    </w:p>
    <w:p w14:paraId="20788C7B">
      <w:pPr>
        <w:rPr>
          <w:rFonts w:hint="default"/>
          <w:lang w:val="en-US" w:eastAsia="zh-CN"/>
        </w:rPr>
      </w:pPr>
    </w:p>
    <w:p w14:paraId="7523147B">
      <w:pPr>
        <w:pStyle w:val="2"/>
        <w:rPr>
          <w:rFonts w:hint="default"/>
          <w:lang w:val="en-US" w:eastAsia="zh-CN"/>
        </w:rPr>
      </w:pPr>
    </w:p>
    <w:p w14:paraId="105C93E7">
      <w:pPr>
        <w:rPr>
          <w:rFonts w:hint="default"/>
          <w:lang w:val="en-US" w:eastAsia="zh-CN"/>
        </w:rPr>
      </w:pPr>
    </w:p>
    <w:p w14:paraId="67E52AC5">
      <w:pPr>
        <w:pStyle w:val="2"/>
        <w:rPr>
          <w:rFonts w:hint="default"/>
          <w:lang w:val="en-US" w:eastAsia="zh-CN"/>
        </w:rPr>
      </w:pPr>
    </w:p>
    <w:p w14:paraId="200300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七、评审内容</w:t>
      </w:r>
    </w:p>
    <w:p w14:paraId="162667A7">
      <w:pPr>
        <w:rPr>
          <w:rFonts w:hint="default"/>
          <w:lang w:val="en-US" w:eastAsia="zh-CN"/>
        </w:rPr>
      </w:pPr>
    </w:p>
    <w:tbl>
      <w:tblPr>
        <w:tblStyle w:val="6"/>
        <w:tblW w:w="9545"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17"/>
        <w:gridCol w:w="956"/>
        <w:gridCol w:w="4772"/>
      </w:tblGrid>
      <w:tr w14:paraId="2699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17" w:type="dxa"/>
            <w:vAlign w:val="top"/>
          </w:tcPr>
          <w:p w14:paraId="59650F9C">
            <w:pPr>
              <w:pStyle w:val="8"/>
              <w:spacing w:before="3" w:line="250" w:lineRule="exact"/>
              <w:ind w:left="1520" w:right="1401"/>
              <w:jc w:val="center"/>
              <w:rPr>
                <w:sz w:val="21"/>
              </w:rPr>
            </w:pPr>
            <w:r>
              <w:rPr>
                <w:sz w:val="21"/>
              </w:rPr>
              <w:t xml:space="preserve">评审项目 </w:t>
            </w:r>
          </w:p>
        </w:tc>
        <w:tc>
          <w:tcPr>
            <w:tcW w:w="956" w:type="dxa"/>
            <w:vAlign w:val="top"/>
          </w:tcPr>
          <w:p w14:paraId="13CA36F3">
            <w:pPr>
              <w:pStyle w:val="8"/>
              <w:spacing w:before="3" w:line="250" w:lineRule="exact"/>
              <w:ind w:left="265"/>
              <w:rPr>
                <w:sz w:val="21"/>
              </w:rPr>
            </w:pPr>
            <w:r>
              <w:rPr>
                <w:sz w:val="21"/>
              </w:rPr>
              <w:t xml:space="preserve">分值 </w:t>
            </w:r>
          </w:p>
        </w:tc>
        <w:tc>
          <w:tcPr>
            <w:tcW w:w="4772" w:type="dxa"/>
            <w:vAlign w:val="top"/>
          </w:tcPr>
          <w:p w14:paraId="463A08E3">
            <w:pPr>
              <w:pStyle w:val="8"/>
              <w:spacing w:before="3" w:line="250" w:lineRule="exact"/>
              <w:ind w:left="2206" w:right="2091"/>
              <w:jc w:val="center"/>
              <w:rPr>
                <w:sz w:val="21"/>
              </w:rPr>
            </w:pPr>
            <w:r>
              <w:rPr>
                <w:sz w:val="21"/>
              </w:rPr>
              <w:t xml:space="preserve">依据 </w:t>
            </w:r>
          </w:p>
        </w:tc>
      </w:tr>
      <w:tr w14:paraId="625A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7" w:hRule="atLeast"/>
        </w:trPr>
        <w:tc>
          <w:tcPr>
            <w:tcW w:w="3817" w:type="dxa"/>
            <w:vAlign w:val="top"/>
          </w:tcPr>
          <w:p w14:paraId="6B21071C">
            <w:pPr>
              <w:pStyle w:val="8"/>
              <w:jc w:val="center"/>
              <w:rPr>
                <w:sz w:val="20"/>
              </w:rPr>
            </w:pPr>
          </w:p>
          <w:p w14:paraId="52C60B2A">
            <w:pPr>
              <w:pStyle w:val="8"/>
              <w:jc w:val="center"/>
              <w:rPr>
                <w:sz w:val="20"/>
              </w:rPr>
            </w:pPr>
          </w:p>
          <w:p w14:paraId="4C033A73">
            <w:pPr>
              <w:pStyle w:val="8"/>
              <w:jc w:val="center"/>
              <w:rPr>
                <w:sz w:val="20"/>
              </w:rPr>
            </w:pPr>
          </w:p>
          <w:p w14:paraId="13AE0799">
            <w:pPr>
              <w:pStyle w:val="8"/>
              <w:jc w:val="center"/>
              <w:rPr>
                <w:sz w:val="20"/>
              </w:rPr>
            </w:pPr>
          </w:p>
          <w:p w14:paraId="4F7E41C8">
            <w:pPr>
              <w:pStyle w:val="8"/>
              <w:jc w:val="center"/>
              <w:rPr>
                <w:sz w:val="20"/>
              </w:rPr>
            </w:pPr>
          </w:p>
          <w:p w14:paraId="4AE53375">
            <w:pPr>
              <w:pStyle w:val="8"/>
              <w:jc w:val="center"/>
              <w:rPr>
                <w:sz w:val="20"/>
              </w:rPr>
            </w:pPr>
          </w:p>
          <w:p w14:paraId="6241B125">
            <w:pPr>
              <w:pStyle w:val="8"/>
              <w:jc w:val="center"/>
              <w:rPr>
                <w:sz w:val="20"/>
              </w:rPr>
            </w:pPr>
          </w:p>
          <w:p w14:paraId="66EC5A5A">
            <w:pPr>
              <w:pStyle w:val="8"/>
              <w:jc w:val="center"/>
              <w:rPr>
                <w:sz w:val="20"/>
              </w:rPr>
            </w:pPr>
          </w:p>
          <w:p w14:paraId="0CA58B9A">
            <w:pPr>
              <w:pStyle w:val="8"/>
              <w:jc w:val="center"/>
              <w:rPr>
                <w:sz w:val="20"/>
              </w:rPr>
            </w:pPr>
          </w:p>
          <w:p w14:paraId="2E673479">
            <w:pPr>
              <w:pStyle w:val="8"/>
              <w:jc w:val="center"/>
              <w:rPr>
                <w:sz w:val="20"/>
              </w:rPr>
            </w:pPr>
          </w:p>
          <w:p w14:paraId="0BD3BDEC">
            <w:pPr>
              <w:pStyle w:val="8"/>
              <w:jc w:val="center"/>
              <w:rPr>
                <w:sz w:val="20"/>
              </w:rPr>
            </w:pPr>
          </w:p>
          <w:p w14:paraId="15E1237F">
            <w:pPr>
              <w:pStyle w:val="8"/>
              <w:jc w:val="center"/>
              <w:rPr>
                <w:sz w:val="20"/>
              </w:rPr>
            </w:pPr>
          </w:p>
          <w:p w14:paraId="0E1E1A02">
            <w:pPr>
              <w:pStyle w:val="8"/>
              <w:jc w:val="center"/>
              <w:rPr>
                <w:sz w:val="20"/>
              </w:rPr>
            </w:pPr>
          </w:p>
          <w:p w14:paraId="08F49F27">
            <w:pPr>
              <w:pStyle w:val="8"/>
              <w:jc w:val="center"/>
              <w:rPr>
                <w:sz w:val="27"/>
              </w:rPr>
            </w:pPr>
          </w:p>
          <w:p w14:paraId="5E88DC28">
            <w:pPr>
              <w:pStyle w:val="8"/>
              <w:spacing w:before="1"/>
              <w:ind w:left="6"/>
              <w:jc w:val="center"/>
              <w:rPr>
                <w:sz w:val="21"/>
              </w:rPr>
            </w:pPr>
            <w:r>
              <w:rPr>
                <w:sz w:val="21"/>
              </w:rPr>
              <w:t>投标报价</w:t>
            </w:r>
          </w:p>
        </w:tc>
        <w:tc>
          <w:tcPr>
            <w:tcW w:w="956" w:type="dxa"/>
            <w:vAlign w:val="top"/>
          </w:tcPr>
          <w:p w14:paraId="1D8E6881">
            <w:pPr>
              <w:pStyle w:val="8"/>
              <w:rPr>
                <w:sz w:val="20"/>
              </w:rPr>
            </w:pPr>
          </w:p>
          <w:p w14:paraId="681F4F3F">
            <w:pPr>
              <w:pStyle w:val="8"/>
              <w:rPr>
                <w:sz w:val="20"/>
              </w:rPr>
            </w:pPr>
          </w:p>
          <w:p w14:paraId="2CC23EF8">
            <w:pPr>
              <w:pStyle w:val="8"/>
              <w:rPr>
                <w:sz w:val="20"/>
              </w:rPr>
            </w:pPr>
          </w:p>
          <w:p w14:paraId="755C8B75">
            <w:pPr>
              <w:pStyle w:val="8"/>
              <w:rPr>
                <w:sz w:val="20"/>
              </w:rPr>
            </w:pPr>
          </w:p>
          <w:p w14:paraId="11A27590">
            <w:pPr>
              <w:pStyle w:val="8"/>
              <w:rPr>
                <w:sz w:val="20"/>
              </w:rPr>
            </w:pPr>
          </w:p>
          <w:p w14:paraId="1D10580C">
            <w:pPr>
              <w:pStyle w:val="8"/>
              <w:rPr>
                <w:sz w:val="20"/>
              </w:rPr>
            </w:pPr>
          </w:p>
          <w:p w14:paraId="34172DE9">
            <w:pPr>
              <w:pStyle w:val="8"/>
              <w:rPr>
                <w:sz w:val="20"/>
              </w:rPr>
            </w:pPr>
          </w:p>
          <w:p w14:paraId="76487BEB">
            <w:pPr>
              <w:pStyle w:val="8"/>
              <w:rPr>
                <w:sz w:val="20"/>
              </w:rPr>
            </w:pPr>
          </w:p>
          <w:p w14:paraId="41CE217A">
            <w:pPr>
              <w:pStyle w:val="8"/>
              <w:rPr>
                <w:sz w:val="20"/>
              </w:rPr>
            </w:pPr>
          </w:p>
          <w:p w14:paraId="5DEF8F2C">
            <w:pPr>
              <w:pStyle w:val="8"/>
              <w:rPr>
                <w:sz w:val="20"/>
              </w:rPr>
            </w:pPr>
          </w:p>
          <w:p w14:paraId="37E63F21">
            <w:pPr>
              <w:pStyle w:val="8"/>
              <w:rPr>
                <w:sz w:val="20"/>
              </w:rPr>
            </w:pPr>
          </w:p>
          <w:p w14:paraId="1477D415">
            <w:pPr>
              <w:pStyle w:val="8"/>
              <w:rPr>
                <w:sz w:val="20"/>
              </w:rPr>
            </w:pPr>
          </w:p>
          <w:p w14:paraId="3F01C91B">
            <w:pPr>
              <w:pStyle w:val="8"/>
              <w:rPr>
                <w:sz w:val="20"/>
              </w:rPr>
            </w:pPr>
          </w:p>
          <w:p w14:paraId="66A46567">
            <w:pPr>
              <w:pStyle w:val="8"/>
              <w:rPr>
                <w:sz w:val="27"/>
              </w:rPr>
            </w:pPr>
          </w:p>
          <w:p w14:paraId="16BD43DF">
            <w:pPr>
              <w:pStyle w:val="8"/>
              <w:spacing w:before="1"/>
              <w:ind w:left="6"/>
              <w:jc w:val="center"/>
              <w:rPr>
                <w:rFonts w:hint="default" w:eastAsia="宋体"/>
                <w:sz w:val="21"/>
                <w:lang w:val="en-US" w:eastAsia="zh-CN"/>
              </w:rPr>
            </w:pPr>
            <w:r>
              <w:rPr>
                <w:rFonts w:hint="eastAsia"/>
                <w:sz w:val="21"/>
                <w:lang w:val="en-US" w:eastAsia="zh-CN"/>
              </w:rPr>
              <w:t>20</w:t>
            </w:r>
          </w:p>
        </w:tc>
        <w:tc>
          <w:tcPr>
            <w:tcW w:w="4772" w:type="dxa"/>
            <w:vAlign w:val="top"/>
          </w:tcPr>
          <w:p w14:paraId="67D394CE">
            <w:pPr>
              <w:pStyle w:val="8"/>
              <w:spacing w:before="1"/>
              <w:ind w:left="6"/>
              <w:rPr>
                <w:sz w:val="21"/>
              </w:rPr>
            </w:pPr>
            <w:r>
              <w:rPr>
                <w:sz w:val="21"/>
              </w:rPr>
              <w:t xml:space="preserve">本项评审步骤： </w:t>
            </w:r>
          </w:p>
          <w:p w14:paraId="3ADE3B83">
            <w:pPr>
              <w:pStyle w:val="8"/>
              <w:numPr>
                <w:ilvl w:val="0"/>
                <w:numId w:val="2"/>
              </w:numPr>
              <w:tabs>
                <w:tab w:val="left" w:pos="219"/>
              </w:tabs>
              <w:spacing w:before="4" w:after="0" w:line="242" w:lineRule="auto"/>
              <w:ind w:left="6" w:right="-15" w:firstLine="0"/>
              <w:jc w:val="both"/>
              <w:rPr>
                <w:sz w:val="21"/>
              </w:rPr>
            </w:pPr>
            <w:r>
              <w:rPr>
                <w:spacing w:val="-11"/>
                <w:sz w:val="21"/>
              </w:rPr>
              <w:t>评标价的确认：评标委员会对所有实质性响应招标文件要求的投标报价进行核查、调整，包括根据本招</w:t>
            </w:r>
            <w:r>
              <w:rPr>
                <w:spacing w:val="-6"/>
                <w:sz w:val="21"/>
              </w:rPr>
              <w:t>标文件规定的政府采购政策进行的价格扣除。</w:t>
            </w:r>
            <w:r>
              <w:rPr>
                <w:sz w:val="21"/>
              </w:rPr>
              <w:t xml:space="preserve"> </w:t>
            </w:r>
          </w:p>
          <w:p w14:paraId="1B073F97">
            <w:pPr>
              <w:pStyle w:val="8"/>
              <w:numPr>
                <w:ilvl w:val="1"/>
                <w:numId w:val="2"/>
              </w:numPr>
              <w:tabs>
                <w:tab w:val="left" w:pos="376"/>
              </w:tabs>
              <w:spacing w:before="1" w:after="0" w:line="242" w:lineRule="auto"/>
              <w:ind w:left="6" w:right="-15" w:firstLine="0"/>
              <w:jc w:val="both"/>
              <w:rPr>
                <w:sz w:val="21"/>
              </w:rPr>
            </w:pPr>
            <w:r>
              <w:rPr>
                <w:spacing w:val="-6"/>
                <w:sz w:val="21"/>
              </w:rPr>
              <w:t>价格调整：如供应商对招标文件的内容，特别是</w:t>
            </w:r>
            <w:r>
              <w:rPr>
                <w:spacing w:val="-9"/>
                <w:sz w:val="21"/>
              </w:rPr>
              <w:t>对招标范围的理解发生误差，有子项漏报的</w:t>
            </w:r>
            <w:r>
              <w:rPr>
                <w:spacing w:val="-3"/>
                <w:sz w:val="21"/>
              </w:rPr>
              <w:t>（</w:t>
            </w:r>
            <w:r>
              <w:rPr>
                <w:spacing w:val="-2"/>
                <w:sz w:val="21"/>
              </w:rPr>
              <w:t>即该供</w:t>
            </w:r>
            <w:r>
              <w:rPr>
                <w:spacing w:val="-3"/>
                <w:sz w:val="21"/>
              </w:rPr>
              <w:t>应商投标报价为漏项报价</w:t>
            </w:r>
            <w:r>
              <w:rPr>
                <w:spacing w:val="-26"/>
                <w:sz w:val="21"/>
              </w:rPr>
              <w:t>）</w:t>
            </w:r>
            <w:r>
              <w:rPr>
                <w:spacing w:val="-9"/>
                <w:sz w:val="21"/>
              </w:rPr>
              <w:t>，经评标委员会评审，按漏项子项和相关标准</w:t>
            </w:r>
            <w:r>
              <w:rPr>
                <w:spacing w:val="-3"/>
                <w:sz w:val="21"/>
              </w:rPr>
              <w:t>（</w:t>
            </w:r>
            <w:r>
              <w:rPr>
                <w:spacing w:val="-6"/>
                <w:sz w:val="21"/>
              </w:rPr>
              <w:t>有规定标准的按规定标准，无</w:t>
            </w:r>
            <w:r>
              <w:rPr>
                <w:spacing w:val="-4"/>
                <w:sz w:val="21"/>
              </w:rPr>
              <w:t>规定标准的按相应的本次招标中最高的单价报价</w:t>
            </w:r>
            <w:r>
              <w:rPr>
                <w:spacing w:val="-77"/>
                <w:sz w:val="21"/>
              </w:rPr>
              <w:t>）</w:t>
            </w:r>
            <w:r>
              <w:rPr>
                <w:sz w:val="21"/>
              </w:rPr>
              <w:t>计</w:t>
            </w:r>
            <w:r>
              <w:rPr>
                <w:spacing w:val="-3"/>
                <w:sz w:val="21"/>
              </w:rPr>
              <w:t>算出该供应商的投标调整价；</w:t>
            </w:r>
            <w:r>
              <w:rPr>
                <w:sz w:val="21"/>
              </w:rPr>
              <w:t xml:space="preserve"> </w:t>
            </w:r>
          </w:p>
          <w:p w14:paraId="74629E08">
            <w:pPr>
              <w:pStyle w:val="8"/>
              <w:numPr>
                <w:ilvl w:val="1"/>
                <w:numId w:val="2"/>
              </w:numPr>
              <w:tabs>
                <w:tab w:val="left" w:pos="376"/>
              </w:tabs>
              <w:spacing w:before="4" w:after="0" w:line="242" w:lineRule="auto"/>
              <w:ind w:left="6" w:right="-44" w:firstLine="0"/>
              <w:jc w:val="both"/>
              <w:rPr>
                <w:sz w:val="21"/>
              </w:rPr>
            </w:pPr>
            <w:r>
              <w:rPr>
                <w:spacing w:val="-3"/>
                <w:sz w:val="21"/>
              </w:rPr>
              <w:t>价格扣除：供应商的投标报价（如有漏项报价， 则为投标调整价</w:t>
            </w:r>
            <w:r>
              <w:rPr>
                <w:spacing w:val="-75"/>
                <w:sz w:val="21"/>
              </w:rPr>
              <w:t>）</w:t>
            </w:r>
            <w:r>
              <w:rPr>
                <w:spacing w:val="-3"/>
                <w:sz w:val="21"/>
              </w:rPr>
              <w:t>按招标文件规定的价格扣除办法计算其评标价。</w:t>
            </w:r>
            <w:r>
              <w:rPr>
                <w:sz w:val="21"/>
              </w:rPr>
              <w:t xml:space="preserve"> </w:t>
            </w:r>
          </w:p>
          <w:p w14:paraId="487FBD55">
            <w:pPr>
              <w:pStyle w:val="8"/>
              <w:numPr>
                <w:ilvl w:val="0"/>
                <w:numId w:val="3"/>
              </w:numPr>
              <w:tabs>
                <w:tab w:val="left" w:pos="219"/>
              </w:tabs>
              <w:spacing w:before="3" w:after="0" w:line="240" w:lineRule="auto"/>
              <w:ind w:left="218" w:right="0" w:hanging="213"/>
              <w:jc w:val="left"/>
              <w:rPr>
                <w:sz w:val="21"/>
              </w:rPr>
            </w:pPr>
            <w:r>
              <w:rPr>
                <w:spacing w:val="-3"/>
                <w:sz w:val="21"/>
              </w:rPr>
              <w:t>评标基准价：评标价最低的为评标基准价。</w:t>
            </w:r>
            <w:r>
              <w:rPr>
                <w:sz w:val="21"/>
              </w:rPr>
              <w:t xml:space="preserve"> </w:t>
            </w:r>
          </w:p>
          <w:p w14:paraId="290D1DEF">
            <w:pPr>
              <w:pStyle w:val="8"/>
              <w:numPr>
                <w:ilvl w:val="0"/>
                <w:numId w:val="3"/>
              </w:numPr>
              <w:tabs>
                <w:tab w:val="left" w:pos="219"/>
              </w:tabs>
              <w:spacing w:before="2" w:after="0" w:line="240" w:lineRule="auto"/>
              <w:ind w:left="218" w:right="-15" w:hanging="213"/>
              <w:jc w:val="left"/>
              <w:rPr>
                <w:sz w:val="21"/>
              </w:rPr>
            </w:pPr>
            <w:r>
              <w:rPr>
                <w:spacing w:val="-11"/>
                <w:sz w:val="21"/>
              </w:rPr>
              <w:t>投标报价得分计算：评标价为评标基准价的得满分</w:t>
            </w:r>
          </w:p>
          <w:p w14:paraId="3D6EBF81">
            <w:pPr>
              <w:pStyle w:val="8"/>
              <w:spacing w:before="5" w:line="242" w:lineRule="auto"/>
              <w:ind w:left="6" w:right="-15"/>
              <w:jc w:val="both"/>
              <w:rPr>
                <w:sz w:val="21"/>
              </w:rPr>
            </w:pPr>
            <w:r>
              <w:rPr>
                <w:rFonts w:hint="eastAsia"/>
                <w:sz w:val="21"/>
                <w:lang w:val="en-US" w:eastAsia="zh-CN"/>
              </w:rPr>
              <w:t>11</w:t>
            </w:r>
            <w:r>
              <w:rPr>
                <w:spacing w:val="-8"/>
                <w:sz w:val="21"/>
              </w:rPr>
              <w:t>分。其他供应商的投标报价得分统一按下列公式</w:t>
            </w:r>
            <w:r>
              <w:rPr>
                <w:spacing w:val="-5"/>
                <w:sz w:val="21"/>
              </w:rPr>
              <w:t>计算：投标报价得分=</w:t>
            </w:r>
            <w:r>
              <w:rPr>
                <w:sz w:val="21"/>
              </w:rPr>
              <w:t>（</w:t>
            </w:r>
            <w:r>
              <w:rPr>
                <w:spacing w:val="-3"/>
                <w:sz w:val="21"/>
              </w:rPr>
              <w:t>评标基准价/</w:t>
            </w:r>
            <w:r>
              <w:rPr>
                <w:spacing w:val="-2"/>
                <w:sz w:val="21"/>
              </w:rPr>
              <w:t>评标价</w:t>
            </w:r>
            <w:r>
              <w:rPr>
                <w:sz w:val="21"/>
              </w:rPr>
              <w:t>）*</w:t>
            </w:r>
            <w:r>
              <w:rPr>
                <w:rFonts w:hint="eastAsia"/>
                <w:sz w:val="21"/>
                <w:lang w:val="en-US" w:eastAsia="zh-CN"/>
              </w:rPr>
              <w:t>20</w:t>
            </w:r>
            <w:r>
              <w:rPr>
                <w:sz w:val="21"/>
              </w:rPr>
              <w:t>。</w:t>
            </w:r>
          </w:p>
          <w:p w14:paraId="64F2A3AC">
            <w:pPr>
              <w:pStyle w:val="8"/>
              <w:spacing w:before="5" w:line="242" w:lineRule="auto"/>
              <w:ind w:left="6" w:right="-15"/>
              <w:jc w:val="both"/>
              <w:rPr>
                <w:sz w:val="21"/>
              </w:rPr>
            </w:pPr>
            <w:r>
              <w:rPr>
                <w:sz w:val="21"/>
              </w:rPr>
              <w:t>4.</w:t>
            </w:r>
            <w:r>
              <w:rPr>
                <w:spacing w:val="-11"/>
                <w:sz w:val="21"/>
              </w:rPr>
              <w:t>有漏项报价的供应商，在按上述公式计算出其投标</w:t>
            </w:r>
            <w:r>
              <w:rPr>
                <w:spacing w:val="-10"/>
                <w:sz w:val="21"/>
              </w:rPr>
              <w:t>报价得分基础上，其漏项报价每低于投标调整价</w:t>
            </w:r>
            <w:r>
              <w:rPr>
                <w:spacing w:val="-3"/>
                <w:sz w:val="21"/>
              </w:rPr>
              <w:t>1%</w:t>
            </w:r>
          </w:p>
          <w:p w14:paraId="5404FF93">
            <w:pPr>
              <w:pStyle w:val="8"/>
              <w:spacing w:before="3" w:line="242" w:lineRule="auto"/>
              <w:ind w:left="6" w:right="-15"/>
              <w:jc w:val="both"/>
              <w:rPr>
                <w:sz w:val="21"/>
              </w:rPr>
            </w:pPr>
            <w:r>
              <w:rPr>
                <w:spacing w:val="-15"/>
                <w:sz w:val="21"/>
              </w:rPr>
              <w:t xml:space="preserve">再扣 </w:t>
            </w:r>
            <w:r>
              <w:rPr>
                <w:sz w:val="21"/>
              </w:rPr>
              <w:t>1</w:t>
            </w:r>
            <w:r>
              <w:rPr>
                <w:spacing w:val="-12"/>
                <w:sz w:val="21"/>
              </w:rPr>
              <w:t xml:space="preserve"> 分，得出该供应商的投标报价最终得分。若其最终中标，则中标价格为其投标报价，供应商应无异</w:t>
            </w:r>
            <w:r>
              <w:rPr>
                <w:spacing w:val="-6"/>
                <w:sz w:val="21"/>
              </w:rPr>
              <w:t>议，否则视该投标为无效投标。</w:t>
            </w:r>
            <w:r>
              <w:rPr>
                <w:sz w:val="21"/>
              </w:rPr>
              <w:t xml:space="preserve"> </w:t>
            </w:r>
          </w:p>
          <w:p w14:paraId="09E127F3">
            <w:pPr>
              <w:pStyle w:val="8"/>
              <w:spacing w:before="1"/>
              <w:ind w:left="6"/>
              <w:rPr>
                <w:sz w:val="21"/>
              </w:rPr>
            </w:pPr>
            <w:r>
              <w:rPr>
                <w:sz w:val="21"/>
              </w:rPr>
              <w:t xml:space="preserve">注： </w:t>
            </w:r>
          </w:p>
          <w:p w14:paraId="2C3B7A8F">
            <w:pPr>
              <w:pStyle w:val="8"/>
              <w:spacing w:before="2" w:line="242" w:lineRule="auto"/>
              <w:ind w:left="6" w:right="-15"/>
              <w:jc w:val="both"/>
              <w:rPr>
                <w:sz w:val="21"/>
              </w:rPr>
            </w:pPr>
            <w:r>
              <w:rPr>
                <w:sz w:val="21"/>
              </w:rPr>
              <w:t>1.</w:t>
            </w:r>
            <w:r>
              <w:rPr>
                <w:spacing w:val="-15"/>
                <w:sz w:val="21"/>
              </w:rPr>
              <w:t>评标价</w:t>
            </w:r>
            <w:r>
              <w:rPr>
                <w:sz w:val="21"/>
              </w:rPr>
              <w:t>（</w:t>
            </w:r>
            <w:r>
              <w:rPr>
                <w:spacing w:val="-3"/>
                <w:sz w:val="21"/>
              </w:rPr>
              <w:t>含一个或同时多个</w:t>
            </w:r>
            <w:r>
              <w:rPr>
                <w:spacing w:val="-36"/>
                <w:sz w:val="21"/>
              </w:rPr>
              <w:t>）</w:t>
            </w:r>
            <w:r>
              <w:rPr>
                <w:spacing w:val="-3"/>
                <w:sz w:val="21"/>
              </w:rPr>
              <w:t>低于其他有效供应商</w:t>
            </w:r>
            <w:r>
              <w:rPr>
                <w:spacing w:val="-7"/>
                <w:sz w:val="21"/>
              </w:rPr>
              <w:t xml:space="preserve">的评标价平均值 </w:t>
            </w:r>
            <w:r>
              <w:rPr>
                <w:sz w:val="21"/>
              </w:rPr>
              <w:t>50</w:t>
            </w:r>
            <w:r>
              <w:rPr>
                <w:spacing w:val="-6"/>
                <w:sz w:val="21"/>
              </w:rPr>
              <w:t>%时，评标委员会应当要求该供应</w:t>
            </w:r>
            <w:r>
              <w:rPr>
                <w:spacing w:val="-9"/>
                <w:sz w:val="21"/>
              </w:rPr>
              <w:t>商作出书面说明并提供相关证明材料。该供应商不能</w:t>
            </w:r>
            <w:r>
              <w:rPr>
                <w:spacing w:val="-8"/>
                <w:sz w:val="21"/>
              </w:rPr>
              <w:t>合理说明或不能提供相关证明材料的，视作该投标为</w:t>
            </w:r>
            <w:r>
              <w:rPr>
                <w:spacing w:val="-6"/>
                <w:sz w:val="21"/>
              </w:rPr>
              <w:t>无效投标。</w:t>
            </w:r>
            <w:r>
              <w:rPr>
                <w:sz w:val="21"/>
              </w:rPr>
              <w:t xml:space="preserve"> </w:t>
            </w:r>
          </w:p>
        </w:tc>
      </w:tr>
      <w:tr w14:paraId="09276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3" w:hRule="atLeast"/>
        </w:trPr>
        <w:tc>
          <w:tcPr>
            <w:tcW w:w="3817" w:type="dxa"/>
            <w:vAlign w:val="top"/>
          </w:tcPr>
          <w:p w14:paraId="50F95ED4">
            <w:pPr>
              <w:pStyle w:val="8"/>
              <w:jc w:val="center"/>
              <w:rPr>
                <w:sz w:val="20"/>
              </w:rPr>
            </w:pPr>
          </w:p>
          <w:p w14:paraId="4266C31F">
            <w:pPr>
              <w:pStyle w:val="8"/>
              <w:jc w:val="center"/>
              <w:rPr>
                <w:sz w:val="20"/>
              </w:rPr>
            </w:pPr>
          </w:p>
          <w:p w14:paraId="46C3B7B8">
            <w:pPr>
              <w:pStyle w:val="8"/>
              <w:spacing w:before="9"/>
              <w:jc w:val="center"/>
              <w:rPr>
                <w:sz w:val="23"/>
              </w:rPr>
            </w:pPr>
          </w:p>
          <w:p w14:paraId="574C923C">
            <w:pPr>
              <w:pStyle w:val="8"/>
              <w:ind w:left="6"/>
              <w:jc w:val="center"/>
              <w:rPr>
                <w:sz w:val="21"/>
              </w:rPr>
            </w:pPr>
            <w:r>
              <w:rPr>
                <w:sz w:val="21"/>
              </w:rPr>
              <w:t>供应商业绩</w:t>
            </w:r>
          </w:p>
        </w:tc>
        <w:tc>
          <w:tcPr>
            <w:tcW w:w="956" w:type="dxa"/>
            <w:vAlign w:val="top"/>
          </w:tcPr>
          <w:p w14:paraId="2EEE7783">
            <w:pPr>
              <w:pStyle w:val="8"/>
              <w:rPr>
                <w:sz w:val="20"/>
              </w:rPr>
            </w:pPr>
          </w:p>
          <w:p w14:paraId="75322767">
            <w:pPr>
              <w:pStyle w:val="8"/>
              <w:rPr>
                <w:sz w:val="20"/>
              </w:rPr>
            </w:pPr>
          </w:p>
          <w:p w14:paraId="1B91762C">
            <w:pPr>
              <w:pStyle w:val="8"/>
              <w:spacing w:before="9"/>
              <w:rPr>
                <w:sz w:val="23"/>
              </w:rPr>
            </w:pPr>
          </w:p>
          <w:p w14:paraId="45056E00">
            <w:pPr>
              <w:pStyle w:val="8"/>
              <w:ind w:left="6"/>
              <w:jc w:val="center"/>
              <w:rPr>
                <w:rFonts w:hint="eastAsia" w:eastAsia="宋体"/>
                <w:sz w:val="21"/>
                <w:lang w:val="en-US" w:eastAsia="zh-CN"/>
              </w:rPr>
            </w:pPr>
            <w:r>
              <w:rPr>
                <w:rFonts w:hint="eastAsia"/>
                <w:sz w:val="21"/>
                <w:lang w:val="en-US" w:eastAsia="zh-CN"/>
              </w:rPr>
              <w:t>3</w:t>
            </w:r>
          </w:p>
        </w:tc>
        <w:tc>
          <w:tcPr>
            <w:tcW w:w="4772" w:type="dxa"/>
            <w:vAlign w:val="top"/>
          </w:tcPr>
          <w:p w14:paraId="36C0D8CB">
            <w:pPr>
              <w:pStyle w:val="8"/>
              <w:spacing w:before="1" w:line="242" w:lineRule="auto"/>
              <w:ind w:left="6" w:right="-15"/>
              <w:rPr>
                <w:color w:val="auto"/>
                <w:sz w:val="21"/>
              </w:rPr>
            </w:pPr>
            <w:r>
              <w:rPr>
                <w:color w:val="auto"/>
                <w:spacing w:val="-3"/>
                <w:sz w:val="21"/>
              </w:rPr>
              <w:t>业绩合同签订时间应自开标之日起上推</w:t>
            </w:r>
            <w:r>
              <w:rPr>
                <w:color w:val="auto"/>
                <w:spacing w:val="2"/>
                <w:sz w:val="21"/>
                <w:u w:val="single"/>
              </w:rPr>
              <w:t xml:space="preserve">  </w:t>
            </w:r>
            <w:r>
              <w:rPr>
                <w:rFonts w:hint="eastAsia"/>
                <w:color w:val="auto"/>
                <w:spacing w:val="2"/>
                <w:sz w:val="21"/>
                <w:u w:val="single"/>
                <w:lang w:val="en-US" w:eastAsia="zh-CN"/>
              </w:rPr>
              <w:t>三</w:t>
            </w:r>
            <w:r>
              <w:rPr>
                <w:color w:val="auto"/>
                <w:spacing w:val="2"/>
                <w:sz w:val="21"/>
                <w:u w:val="single"/>
              </w:rPr>
              <w:t xml:space="preserve">  </w:t>
            </w:r>
            <w:r>
              <w:rPr>
                <w:color w:val="auto"/>
                <w:sz w:val="21"/>
              </w:rPr>
              <w:t>年内</w:t>
            </w:r>
            <w:r>
              <w:rPr>
                <w:color w:val="auto"/>
                <w:spacing w:val="-9"/>
                <w:sz w:val="21"/>
              </w:rPr>
              <w:t>签订同类产品供货合同的</w:t>
            </w:r>
            <w:r>
              <w:rPr>
                <w:rFonts w:hint="eastAsia"/>
                <w:color w:val="auto"/>
                <w:spacing w:val="-9"/>
                <w:sz w:val="21"/>
                <w:lang w:eastAsia="zh-CN"/>
              </w:rPr>
              <w:t>（</w:t>
            </w:r>
            <w:r>
              <w:rPr>
                <w:rFonts w:hint="eastAsia"/>
                <w:color w:val="auto"/>
                <w:spacing w:val="-9"/>
                <w:sz w:val="21"/>
                <w:lang w:val="en-US" w:eastAsia="zh-CN"/>
              </w:rPr>
              <w:t>机关事业单位电子印章系统</w:t>
            </w:r>
            <w:r>
              <w:rPr>
                <w:rFonts w:hint="eastAsia"/>
                <w:color w:val="auto"/>
                <w:spacing w:val="-9"/>
                <w:sz w:val="21"/>
                <w:lang w:eastAsia="zh-CN"/>
              </w:rPr>
              <w:t>）</w:t>
            </w:r>
            <w:r>
              <w:rPr>
                <w:color w:val="auto"/>
                <w:spacing w:val="-9"/>
                <w:sz w:val="21"/>
              </w:rPr>
              <w:t xml:space="preserve">，有一项加 </w:t>
            </w:r>
            <w:r>
              <w:rPr>
                <w:rFonts w:hint="eastAsia"/>
                <w:color w:val="auto"/>
                <w:sz w:val="21"/>
                <w:lang w:val="en-US" w:eastAsia="zh-CN"/>
              </w:rPr>
              <w:t>1</w:t>
            </w:r>
            <w:r>
              <w:rPr>
                <w:color w:val="auto"/>
                <w:spacing w:val="-25"/>
                <w:sz w:val="21"/>
              </w:rPr>
              <w:t xml:space="preserve">分，加满 </w:t>
            </w:r>
            <w:r>
              <w:rPr>
                <w:rFonts w:hint="eastAsia"/>
                <w:color w:val="auto"/>
                <w:sz w:val="21"/>
                <w:lang w:val="en-US" w:eastAsia="zh-CN"/>
              </w:rPr>
              <w:t>3</w:t>
            </w:r>
            <w:r>
              <w:rPr>
                <w:color w:val="auto"/>
                <w:spacing w:val="-25"/>
                <w:sz w:val="21"/>
              </w:rPr>
              <w:t xml:space="preserve"> 分</w:t>
            </w:r>
            <w:r>
              <w:rPr>
                <w:color w:val="auto"/>
                <w:spacing w:val="-27"/>
                <w:sz w:val="21"/>
              </w:rPr>
              <w:t>为止。</w:t>
            </w:r>
            <w:r>
              <w:rPr>
                <w:color w:val="auto"/>
                <w:sz w:val="21"/>
              </w:rPr>
              <w:t>（</w:t>
            </w:r>
            <w:r>
              <w:rPr>
                <w:color w:val="auto"/>
                <w:spacing w:val="-5"/>
                <w:sz w:val="21"/>
              </w:rPr>
              <w:t>投标文件中须提供业绩合同，签订时间以业</w:t>
            </w:r>
            <w:r>
              <w:rPr>
                <w:color w:val="auto"/>
                <w:spacing w:val="-4"/>
                <w:sz w:val="21"/>
              </w:rPr>
              <w:t>绩合同为准，复印件或扫描件应能辨识买卖双方公</w:t>
            </w:r>
            <w:r>
              <w:rPr>
                <w:color w:val="auto"/>
                <w:spacing w:val="-10"/>
                <w:sz w:val="21"/>
              </w:rPr>
              <w:t>章、签订时间，并加盖供应商公章；如业绩合同不能</w:t>
            </w:r>
            <w:r>
              <w:rPr>
                <w:color w:val="auto"/>
                <w:spacing w:val="-12"/>
                <w:sz w:val="21"/>
              </w:rPr>
              <w:t>体现以上全部内容，可提供业绩合同甲方加盖公章的</w:t>
            </w:r>
            <w:r>
              <w:rPr>
                <w:color w:val="auto"/>
                <w:sz w:val="21"/>
              </w:rPr>
              <w:t>证明复印件或扫描件。否则，不得分）</w:t>
            </w:r>
          </w:p>
        </w:tc>
      </w:tr>
    </w:tbl>
    <w:p w14:paraId="26408F5E">
      <w:pPr>
        <w:jc w:val="left"/>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tbl>
      <w:tblPr>
        <w:tblStyle w:val="6"/>
        <w:tblpPr w:leftFromText="180" w:rightFromText="180" w:vertAnchor="text" w:horzAnchor="page" w:tblpX="1398" w:tblpY="307"/>
        <w:tblOverlap w:val="never"/>
        <w:tblW w:w="9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1336"/>
        <w:gridCol w:w="709"/>
        <w:gridCol w:w="5867"/>
      </w:tblGrid>
      <w:tr w14:paraId="44DE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5" w:hRule="atLeast"/>
        </w:trPr>
        <w:tc>
          <w:tcPr>
            <w:tcW w:w="1706" w:type="dxa"/>
            <w:vMerge w:val="restart"/>
            <w:vAlign w:val="center"/>
          </w:tcPr>
          <w:p w14:paraId="413D0444">
            <w:pPr>
              <w:pStyle w:val="8"/>
              <w:spacing w:before="3" w:line="232" w:lineRule="exact"/>
              <w:ind w:left="107"/>
              <w:jc w:val="left"/>
              <w:rPr>
                <w:rFonts w:ascii="宋体" w:hAnsi="宋体" w:eastAsia="宋体" w:cs="宋体"/>
                <w:spacing w:val="-5"/>
                <w:kern w:val="2"/>
                <w:sz w:val="21"/>
                <w:szCs w:val="24"/>
                <w:lang w:val="zh-CN" w:eastAsia="zh-CN" w:bidi="zh-CN"/>
              </w:rPr>
            </w:pPr>
          </w:p>
          <w:p w14:paraId="624848B7">
            <w:pPr>
              <w:pStyle w:val="8"/>
              <w:spacing w:before="3" w:line="232" w:lineRule="exact"/>
              <w:ind w:left="107"/>
              <w:jc w:val="left"/>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投标产品及其技术参数</w:t>
            </w:r>
          </w:p>
        </w:tc>
        <w:tc>
          <w:tcPr>
            <w:tcW w:w="1336" w:type="dxa"/>
            <w:vAlign w:val="center"/>
          </w:tcPr>
          <w:p w14:paraId="7C46F025">
            <w:pPr>
              <w:pStyle w:val="8"/>
              <w:spacing w:before="3" w:line="232" w:lineRule="exact"/>
              <w:ind w:left="107"/>
              <w:jc w:val="left"/>
              <w:rPr>
                <w:rFonts w:ascii="宋体" w:hAnsi="宋体" w:eastAsia="宋体" w:cs="宋体"/>
                <w:spacing w:val="-5"/>
                <w:kern w:val="2"/>
                <w:sz w:val="21"/>
                <w:szCs w:val="24"/>
                <w:lang w:val="zh-CN" w:eastAsia="zh-CN" w:bidi="zh-CN"/>
              </w:rPr>
            </w:pPr>
          </w:p>
          <w:p w14:paraId="71DB1EAA">
            <w:pPr>
              <w:pStyle w:val="8"/>
              <w:spacing w:before="3" w:line="232" w:lineRule="exact"/>
              <w:ind w:left="107"/>
              <w:jc w:val="left"/>
              <w:rPr>
                <w:rFonts w:ascii="宋体" w:hAnsi="宋体" w:eastAsia="宋体" w:cs="宋体"/>
                <w:spacing w:val="-5"/>
                <w:kern w:val="2"/>
                <w:sz w:val="21"/>
                <w:szCs w:val="24"/>
                <w:lang w:val="zh-CN" w:eastAsia="zh-CN" w:bidi="zh-CN"/>
              </w:rPr>
            </w:pPr>
          </w:p>
          <w:p w14:paraId="2E013BEC">
            <w:pPr>
              <w:pStyle w:val="8"/>
              <w:spacing w:before="3" w:line="232" w:lineRule="exact"/>
              <w:ind w:left="107"/>
              <w:jc w:val="left"/>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投标产品对招标文件的响应程度</w:t>
            </w:r>
          </w:p>
          <w:p w14:paraId="5914A534">
            <w:pPr>
              <w:pStyle w:val="8"/>
              <w:spacing w:before="3" w:line="232" w:lineRule="exact"/>
              <w:ind w:left="107"/>
              <w:jc w:val="left"/>
              <w:rPr>
                <w:rFonts w:ascii="宋体" w:hAnsi="宋体" w:eastAsia="宋体" w:cs="宋体"/>
                <w:spacing w:val="-5"/>
                <w:kern w:val="2"/>
                <w:sz w:val="21"/>
                <w:szCs w:val="24"/>
                <w:lang w:val="zh-CN" w:eastAsia="zh-CN" w:bidi="zh-CN"/>
              </w:rPr>
            </w:pPr>
          </w:p>
        </w:tc>
        <w:tc>
          <w:tcPr>
            <w:tcW w:w="709" w:type="dxa"/>
            <w:vAlign w:val="center"/>
          </w:tcPr>
          <w:p w14:paraId="1C44F73E">
            <w:pPr>
              <w:pStyle w:val="8"/>
              <w:spacing w:before="3" w:line="232" w:lineRule="exact"/>
              <w:ind w:left="107"/>
              <w:jc w:val="center"/>
              <w:rPr>
                <w:rFonts w:hint="default" w:ascii="宋体" w:hAnsi="宋体" w:eastAsia="宋体" w:cs="宋体"/>
                <w:spacing w:val="-5"/>
                <w:kern w:val="2"/>
                <w:sz w:val="21"/>
                <w:szCs w:val="24"/>
                <w:lang w:val="en-US" w:eastAsia="zh-CN" w:bidi="zh-CN"/>
              </w:rPr>
            </w:pPr>
            <w:r>
              <w:rPr>
                <w:rFonts w:hint="eastAsia" w:cs="宋体"/>
                <w:spacing w:val="-5"/>
                <w:kern w:val="2"/>
                <w:sz w:val="21"/>
                <w:szCs w:val="24"/>
                <w:lang w:val="en-US" w:eastAsia="zh-CN" w:bidi="zh-CN"/>
              </w:rPr>
              <w:t>30</w:t>
            </w:r>
          </w:p>
          <w:p w14:paraId="730519F2">
            <w:pPr>
              <w:pStyle w:val="8"/>
              <w:spacing w:before="3" w:line="232" w:lineRule="exact"/>
              <w:ind w:left="107"/>
              <w:jc w:val="center"/>
              <w:rPr>
                <w:rFonts w:ascii="宋体" w:hAnsi="宋体" w:eastAsia="宋体" w:cs="宋体"/>
                <w:spacing w:val="-5"/>
                <w:kern w:val="2"/>
                <w:sz w:val="21"/>
                <w:szCs w:val="24"/>
                <w:lang w:val="zh-CN" w:eastAsia="zh-CN" w:bidi="zh-CN"/>
              </w:rPr>
            </w:pPr>
          </w:p>
        </w:tc>
        <w:tc>
          <w:tcPr>
            <w:tcW w:w="5867" w:type="dxa"/>
            <w:vAlign w:val="center"/>
          </w:tcPr>
          <w:p w14:paraId="25CC6E1C">
            <w:pPr>
              <w:pStyle w:val="8"/>
              <w:spacing w:before="3" w:line="232" w:lineRule="exact"/>
              <w:jc w:val="left"/>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根据投标文件中重要参数</w:t>
            </w:r>
            <w:r>
              <w:rPr>
                <w:rFonts w:hint="eastAsia" w:ascii="宋体" w:hAnsi="宋体" w:eastAsia="宋体" w:cs="宋体"/>
                <w:spacing w:val="-5"/>
                <w:kern w:val="2"/>
                <w:sz w:val="21"/>
                <w:szCs w:val="24"/>
                <w:lang w:val="zh-CN" w:eastAsia="zh-CN" w:bidi="zh-CN"/>
              </w:rPr>
              <w:t>：</w:t>
            </w:r>
            <w:r>
              <w:rPr>
                <w:rFonts w:ascii="宋体" w:hAnsi="宋体" w:eastAsia="宋体" w:cs="宋体"/>
                <w:spacing w:val="-5"/>
                <w:kern w:val="2"/>
                <w:sz w:val="21"/>
                <w:szCs w:val="24"/>
                <w:lang w:val="zh-CN" w:eastAsia="zh-CN" w:bidi="zh-CN"/>
              </w:rPr>
              <w:t>型号规格、实现功能、外观、材质、制作工艺、使用寿命、安全性、可靠性等各项性能指标与招标文件要求的响应程度和偏离情况进行评分。</w:t>
            </w:r>
          </w:p>
          <w:p w14:paraId="3BDB2A7A">
            <w:pPr>
              <w:pStyle w:val="8"/>
              <w:spacing w:before="3" w:line="232" w:lineRule="exact"/>
              <w:jc w:val="left"/>
              <w:rPr>
                <w:rFonts w:hint="default"/>
                <w:lang w:val="en-US" w:eastAsia="zh-CN"/>
              </w:rPr>
            </w:pPr>
            <w:r>
              <w:rPr>
                <w:rFonts w:hint="eastAsia"/>
                <w:lang w:val="en-US" w:eastAsia="zh-CN"/>
              </w:rPr>
              <w:t>1、性能指标（20分）：</w:t>
            </w:r>
          </w:p>
          <w:p w14:paraId="672422FB">
            <w:pPr>
              <w:pStyle w:val="8"/>
              <w:spacing w:before="3" w:line="232" w:lineRule="exact"/>
              <w:jc w:val="left"/>
              <w:rPr>
                <w:rFonts w:ascii="宋体" w:hAnsi="宋体" w:eastAsia="宋体" w:cs="宋体"/>
                <w:spacing w:val="-5"/>
                <w:kern w:val="2"/>
                <w:sz w:val="21"/>
                <w:szCs w:val="24"/>
                <w:lang w:val="zh-CN" w:eastAsia="zh-CN" w:bidi="zh-CN"/>
              </w:rPr>
            </w:pPr>
            <w:r>
              <w:rPr>
                <w:rFonts w:hint="eastAsia"/>
                <w:lang w:val="en-US" w:eastAsia="zh-CN"/>
              </w:rPr>
              <w:t>性</w:t>
            </w:r>
            <w:r>
              <w:rPr>
                <w:rFonts w:ascii="宋体" w:hAnsi="宋体" w:eastAsia="宋体" w:cs="宋体"/>
                <w:spacing w:val="-5"/>
                <w:kern w:val="2"/>
                <w:sz w:val="21"/>
                <w:szCs w:val="24"/>
                <w:lang w:val="zh-CN" w:eastAsia="zh-CN" w:bidi="zh-CN"/>
              </w:rPr>
              <w:t xml:space="preserve">能指标均有技术支持资料且全部满足招标文件要求的，得 </w:t>
            </w:r>
            <w:r>
              <w:rPr>
                <w:rFonts w:hint="eastAsia" w:cs="宋体"/>
                <w:spacing w:val="-5"/>
                <w:kern w:val="2"/>
                <w:sz w:val="21"/>
                <w:szCs w:val="24"/>
                <w:lang w:val="en-US" w:eastAsia="zh-CN" w:bidi="zh-CN"/>
              </w:rPr>
              <w:t>20</w:t>
            </w:r>
            <w:r>
              <w:rPr>
                <w:rFonts w:ascii="宋体" w:hAnsi="宋体" w:eastAsia="宋体" w:cs="宋体"/>
                <w:spacing w:val="-5"/>
                <w:kern w:val="2"/>
                <w:sz w:val="21"/>
                <w:szCs w:val="24"/>
                <w:lang w:val="zh-CN" w:eastAsia="zh-CN" w:bidi="zh-CN"/>
              </w:rPr>
              <w:t xml:space="preserve">分；技术支持资料显示与招标文件要求有非实质性负偏离的或未提供技术支持资料的，有一项扣 </w:t>
            </w:r>
            <w:r>
              <w:rPr>
                <w:rFonts w:hint="eastAsia" w:cs="宋体"/>
                <w:spacing w:val="-5"/>
                <w:kern w:val="2"/>
                <w:sz w:val="21"/>
                <w:szCs w:val="24"/>
                <w:lang w:val="en-US" w:eastAsia="zh-CN" w:bidi="zh-CN"/>
              </w:rPr>
              <w:t>4</w:t>
            </w:r>
            <w:r>
              <w:rPr>
                <w:rFonts w:ascii="宋体" w:hAnsi="宋体" w:eastAsia="宋体" w:cs="宋体"/>
                <w:spacing w:val="-5"/>
                <w:kern w:val="2"/>
                <w:sz w:val="21"/>
                <w:szCs w:val="24"/>
                <w:lang w:val="zh-CN" w:eastAsia="zh-CN" w:bidi="zh-CN"/>
              </w:rPr>
              <w:t xml:space="preserve"> 分。（在计算偏离项数时，同一参数不重复扣分）</w:t>
            </w:r>
          </w:p>
          <w:p w14:paraId="59334217">
            <w:pPr>
              <w:pStyle w:val="8"/>
              <w:spacing w:before="3" w:line="232" w:lineRule="exact"/>
              <w:ind w:left="107"/>
              <w:jc w:val="left"/>
              <w:rPr>
                <w:rFonts w:hint="default" w:cs="宋体"/>
                <w:spacing w:val="-5"/>
                <w:kern w:val="2"/>
                <w:sz w:val="21"/>
                <w:szCs w:val="24"/>
                <w:lang w:val="en-US" w:eastAsia="zh-CN" w:bidi="zh-CN"/>
              </w:rPr>
            </w:pPr>
            <w:r>
              <w:rPr>
                <w:rFonts w:hint="eastAsia" w:cs="宋体"/>
                <w:spacing w:val="-5"/>
                <w:kern w:val="2"/>
                <w:sz w:val="21"/>
                <w:szCs w:val="24"/>
                <w:lang w:val="en-US" w:eastAsia="zh-CN" w:bidi="zh-CN"/>
              </w:rPr>
              <w:t>2、资格证明</w:t>
            </w:r>
            <w:r>
              <w:rPr>
                <w:rFonts w:hint="eastAsia"/>
                <w:lang w:val="en-US" w:eastAsia="zh-CN"/>
              </w:rPr>
              <w:t>（10分）</w:t>
            </w:r>
            <w:r>
              <w:rPr>
                <w:rFonts w:hint="eastAsia" w:cs="宋体"/>
                <w:spacing w:val="-5"/>
                <w:kern w:val="2"/>
                <w:sz w:val="21"/>
                <w:szCs w:val="24"/>
                <w:lang w:val="en-US" w:eastAsia="zh-CN" w:bidi="zh-CN"/>
              </w:rPr>
              <w:t>：</w:t>
            </w:r>
          </w:p>
          <w:p w14:paraId="50397C26">
            <w:pPr>
              <w:pStyle w:val="8"/>
              <w:numPr>
                <w:ilvl w:val="0"/>
                <w:numId w:val="4"/>
              </w:numPr>
              <w:spacing w:before="3" w:line="232" w:lineRule="exact"/>
              <w:ind w:left="425" w:leftChars="0" w:hanging="425" w:firstLineChars="0"/>
              <w:jc w:val="left"/>
              <w:rPr>
                <w:rFonts w:hint="eastAsia" w:cs="宋体"/>
                <w:spacing w:val="-5"/>
                <w:kern w:val="2"/>
                <w:sz w:val="21"/>
                <w:szCs w:val="24"/>
                <w:lang w:val="en-US" w:eastAsia="zh-CN" w:bidi="zh-CN"/>
              </w:rPr>
            </w:pPr>
            <w:r>
              <w:rPr>
                <w:rFonts w:hint="eastAsia" w:cs="宋体"/>
                <w:spacing w:val="-5"/>
                <w:kern w:val="2"/>
                <w:sz w:val="21"/>
                <w:szCs w:val="24"/>
                <w:lang w:val="en-US" w:eastAsia="zh-CN" w:bidi="zh-CN"/>
              </w:rPr>
              <w:t>投标产品原厂商具有电子印章矢量图识别相关的发明专利证书的，加2分；</w:t>
            </w:r>
          </w:p>
          <w:p w14:paraId="55CF35A5">
            <w:pPr>
              <w:pStyle w:val="8"/>
              <w:numPr>
                <w:ilvl w:val="0"/>
                <w:numId w:val="4"/>
              </w:numPr>
              <w:spacing w:before="3" w:line="232" w:lineRule="exact"/>
              <w:ind w:left="425" w:leftChars="0" w:hanging="425" w:firstLineChars="0"/>
              <w:jc w:val="left"/>
              <w:rPr>
                <w:rFonts w:hint="eastAsia" w:cs="宋体"/>
                <w:spacing w:val="-5"/>
                <w:kern w:val="2"/>
                <w:sz w:val="21"/>
                <w:szCs w:val="24"/>
                <w:lang w:val="en-US" w:eastAsia="zh-CN" w:bidi="zh-CN"/>
              </w:rPr>
            </w:pPr>
            <w:r>
              <w:rPr>
                <w:rFonts w:hint="default" w:cs="宋体"/>
                <w:spacing w:val="-5"/>
                <w:kern w:val="2"/>
                <w:sz w:val="21"/>
                <w:szCs w:val="24"/>
                <w:lang w:val="en-US" w:eastAsia="zh-CN" w:bidi="zh-CN"/>
              </w:rPr>
              <w:t>投标产品原厂商具有关于自动签章方法的相关发明专利证书</w:t>
            </w:r>
            <w:r>
              <w:rPr>
                <w:rFonts w:hint="eastAsia" w:cs="宋体"/>
                <w:spacing w:val="-5"/>
                <w:kern w:val="2"/>
                <w:sz w:val="21"/>
                <w:szCs w:val="24"/>
                <w:lang w:val="en-US" w:eastAsia="zh-CN" w:bidi="zh-CN"/>
              </w:rPr>
              <w:t>的，加2分；</w:t>
            </w:r>
          </w:p>
          <w:p w14:paraId="6178ED56">
            <w:pPr>
              <w:pStyle w:val="8"/>
              <w:numPr>
                <w:ilvl w:val="0"/>
                <w:numId w:val="4"/>
              </w:numPr>
              <w:spacing w:before="3" w:line="232" w:lineRule="exact"/>
              <w:ind w:left="425" w:leftChars="0" w:hanging="425" w:firstLineChars="0"/>
              <w:jc w:val="left"/>
              <w:rPr>
                <w:rFonts w:hint="eastAsia" w:cs="宋体"/>
                <w:spacing w:val="-5"/>
                <w:kern w:val="2"/>
                <w:sz w:val="21"/>
                <w:szCs w:val="24"/>
                <w:lang w:val="en-US" w:eastAsia="zh-CN" w:bidi="zh-CN"/>
              </w:rPr>
            </w:pPr>
            <w:r>
              <w:rPr>
                <w:rFonts w:hint="default" w:cs="宋体"/>
                <w:spacing w:val="-5"/>
                <w:kern w:val="2"/>
                <w:sz w:val="21"/>
                <w:szCs w:val="24"/>
                <w:lang w:val="en-US" w:eastAsia="zh-CN" w:bidi="zh-CN"/>
              </w:rPr>
              <w:t>投标产品原厂商具有关于电子印章防复制加密的相关发明专利证书</w:t>
            </w:r>
            <w:r>
              <w:rPr>
                <w:rFonts w:hint="eastAsia" w:cs="宋体"/>
                <w:spacing w:val="-5"/>
                <w:kern w:val="2"/>
                <w:sz w:val="21"/>
                <w:szCs w:val="24"/>
                <w:lang w:val="en-US" w:eastAsia="zh-CN" w:bidi="zh-CN"/>
              </w:rPr>
              <w:t>的，加3分；</w:t>
            </w:r>
          </w:p>
          <w:p w14:paraId="49A1A436">
            <w:pPr>
              <w:pStyle w:val="8"/>
              <w:numPr>
                <w:ilvl w:val="0"/>
                <w:numId w:val="4"/>
              </w:numPr>
              <w:spacing w:before="3" w:line="232" w:lineRule="exact"/>
              <w:ind w:left="425" w:leftChars="0" w:hanging="425" w:firstLineChars="0"/>
              <w:jc w:val="left"/>
              <w:rPr>
                <w:rFonts w:hint="eastAsia" w:cs="宋体"/>
                <w:spacing w:val="-5"/>
                <w:kern w:val="2"/>
                <w:sz w:val="21"/>
                <w:szCs w:val="24"/>
                <w:lang w:val="en-US" w:eastAsia="zh-CN" w:bidi="zh-CN"/>
              </w:rPr>
            </w:pPr>
            <w:r>
              <w:rPr>
                <w:rFonts w:hint="eastAsia" w:cs="宋体"/>
                <w:spacing w:val="-5"/>
                <w:kern w:val="2"/>
                <w:sz w:val="21"/>
                <w:szCs w:val="24"/>
                <w:lang w:val="en-US" w:eastAsia="zh-CN" w:bidi="zh-CN"/>
              </w:rPr>
              <w:t>所投产品通过国家级检测部门的安全测评并获得安全测试证书的，加3分；</w:t>
            </w:r>
          </w:p>
          <w:p w14:paraId="0C6CC13C">
            <w:pPr>
              <w:pStyle w:val="8"/>
              <w:spacing w:before="3" w:line="232" w:lineRule="exact"/>
              <w:jc w:val="left"/>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技术资料：技术支持资料以制造商公开发布的资料或检测机构出具的检测报告或招标文件明确要求的材料为准。若制造商公开发布的资料与检测机构出具的检测报告不一致，以检测机构出具的检测报告为准。</w:t>
            </w:r>
          </w:p>
        </w:tc>
      </w:tr>
      <w:tr w14:paraId="66FD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706" w:type="dxa"/>
            <w:vMerge w:val="continue"/>
            <w:tcBorders>
              <w:top w:val="nil"/>
            </w:tcBorders>
            <w:vAlign w:val="center"/>
          </w:tcPr>
          <w:p w14:paraId="1DCC8F99">
            <w:pPr>
              <w:jc w:val="center"/>
              <w:rPr>
                <w:rFonts w:ascii="宋体" w:hAnsi="宋体" w:eastAsia="宋体" w:cs="宋体"/>
                <w:spacing w:val="-5"/>
                <w:kern w:val="2"/>
                <w:sz w:val="21"/>
                <w:szCs w:val="24"/>
                <w:lang w:val="zh-CN" w:eastAsia="zh-CN" w:bidi="zh-CN"/>
              </w:rPr>
            </w:pPr>
          </w:p>
        </w:tc>
        <w:tc>
          <w:tcPr>
            <w:tcW w:w="1336" w:type="dxa"/>
            <w:vAlign w:val="center"/>
          </w:tcPr>
          <w:p w14:paraId="3FA29764">
            <w:pPr>
              <w:pStyle w:val="8"/>
              <w:spacing w:before="3" w:line="232" w:lineRule="exact"/>
              <w:ind w:left="107" w:right="-15"/>
              <w:jc w:val="center"/>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安装、调试、验收方案</w:t>
            </w:r>
          </w:p>
        </w:tc>
        <w:tc>
          <w:tcPr>
            <w:tcW w:w="709" w:type="dxa"/>
            <w:vAlign w:val="center"/>
          </w:tcPr>
          <w:p w14:paraId="40FA3C2D">
            <w:pPr>
              <w:pStyle w:val="8"/>
              <w:spacing w:before="7" w:line="252" w:lineRule="exact"/>
              <w:jc w:val="center"/>
              <w:rPr>
                <w:rFonts w:hint="default" w:ascii="宋体" w:hAnsi="宋体" w:eastAsia="宋体" w:cs="宋体"/>
                <w:spacing w:val="-5"/>
                <w:kern w:val="2"/>
                <w:sz w:val="21"/>
                <w:szCs w:val="24"/>
                <w:lang w:val="en-US" w:eastAsia="zh-CN" w:bidi="zh-CN"/>
              </w:rPr>
            </w:pPr>
            <w:r>
              <w:rPr>
                <w:rFonts w:hint="eastAsia" w:cs="宋体"/>
                <w:spacing w:val="-5"/>
                <w:kern w:val="2"/>
                <w:sz w:val="21"/>
                <w:szCs w:val="24"/>
                <w:lang w:val="en-US" w:eastAsia="zh-CN" w:bidi="zh-CN"/>
              </w:rPr>
              <w:t>30</w:t>
            </w:r>
          </w:p>
        </w:tc>
        <w:tc>
          <w:tcPr>
            <w:tcW w:w="5867" w:type="dxa"/>
            <w:vAlign w:val="center"/>
          </w:tcPr>
          <w:p w14:paraId="2D37C3C9">
            <w:pPr>
              <w:pStyle w:val="8"/>
              <w:spacing w:before="3" w:line="232" w:lineRule="exact"/>
              <w:ind w:left="107"/>
              <w:jc w:val="left"/>
              <w:rPr>
                <w:rFonts w:ascii="宋体" w:hAnsi="宋体" w:eastAsia="宋体" w:cs="宋体"/>
                <w:spacing w:val="-5"/>
                <w:kern w:val="2"/>
                <w:sz w:val="21"/>
                <w:szCs w:val="24"/>
                <w:lang w:val="zh-CN" w:eastAsia="zh-CN" w:bidi="zh-CN"/>
              </w:rPr>
            </w:pPr>
            <w:r>
              <w:rPr>
                <w:rFonts w:ascii="宋体" w:hAnsi="宋体" w:eastAsia="宋体" w:cs="宋体"/>
                <w:spacing w:val="-5"/>
                <w:kern w:val="2"/>
                <w:sz w:val="21"/>
                <w:szCs w:val="24"/>
                <w:lang w:val="zh-CN" w:eastAsia="zh-CN" w:bidi="zh-CN"/>
              </w:rPr>
              <w:t>方案科学有效且具有可操作性的，得</w:t>
            </w:r>
            <w:r>
              <w:rPr>
                <w:rFonts w:hint="eastAsia" w:cs="宋体"/>
                <w:spacing w:val="-5"/>
                <w:kern w:val="2"/>
                <w:sz w:val="21"/>
                <w:szCs w:val="24"/>
                <w:lang w:val="en-US" w:eastAsia="zh-CN" w:bidi="zh-CN"/>
              </w:rPr>
              <w:t>20-30</w:t>
            </w:r>
            <w:r>
              <w:rPr>
                <w:rFonts w:ascii="宋体" w:hAnsi="宋体" w:eastAsia="宋体" w:cs="宋体"/>
                <w:spacing w:val="-5"/>
                <w:kern w:val="2"/>
                <w:sz w:val="21"/>
                <w:szCs w:val="24"/>
                <w:lang w:val="zh-CN" w:eastAsia="zh-CN" w:bidi="zh-CN"/>
              </w:rPr>
              <w:t xml:space="preserve"> 分；方案一般且能满足需要的，得 </w:t>
            </w:r>
            <w:r>
              <w:rPr>
                <w:rFonts w:hint="eastAsia" w:cs="宋体"/>
                <w:spacing w:val="-5"/>
                <w:kern w:val="2"/>
                <w:sz w:val="21"/>
                <w:szCs w:val="24"/>
                <w:lang w:val="en-US" w:eastAsia="zh-CN" w:bidi="zh-CN"/>
              </w:rPr>
              <w:t>10-20</w:t>
            </w:r>
            <w:r>
              <w:rPr>
                <w:rFonts w:ascii="宋体" w:hAnsi="宋体" w:eastAsia="宋体" w:cs="宋体"/>
                <w:spacing w:val="-5"/>
                <w:kern w:val="2"/>
                <w:sz w:val="21"/>
                <w:szCs w:val="24"/>
                <w:lang w:val="zh-CN" w:eastAsia="zh-CN" w:bidi="zh-CN"/>
              </w:rPr>
              <w:t xml:space="preserve">分；方案不完整但能基本满足需要的，得 </w:t>
            </w:r>
            <w:r>
              <w:rPr>
                <w:rFonts w:hint="eastAsia" w:cs="宋体"/>
                <w:spacing w:val="-5"/>
                <w:kern w:val="2"/>
                <w:sz w:val="21"/>
                <w:szCs w:val="24"/>
                <w:lang w:val="en-US" w:eastAsia="zh-CN" w:bidi="zh-CN"/>
              </w:rPr>
              <w:t>0-10</w:t>
            </w:r>
            <w:r>
              <w:rPr>
                <w:rFonts w:ascii="宋体" w:hAnsi="宋体" w:eastAsia="宋体" w:cs="宋体"/>
                <w:spacing w:val="-5"/>
                <w:kern w:val="2"/>
                <w:sz w:val="21"/>
                <w:szCs w:val="24"/>
                <w:lang w:val="zh-CN" w:eastAsia="zh-CN" w:bidi="zh-CN"/>
              </w:rPr>
              <w:t>分；方案存在明显缺陷的或无方案的，不得分。</w:t>
            </w:r>
          </w:p>
        </w:tc>
      </w:tr>
      <w:tr w14:paraId="7C0D4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706" w:type="dxa"/>
            <w:vMerge w:val="restart"/>
            <w:vAlign w:val="center"/>
          </w:tcPr>
          <w:p w14:paraId="32C09DE2">
            <w:pPr>
              <w:pStyle w:val="8"/>
              <w:spacing w:before="3" w:line="232" w:lineRule="exact"/>
              <w:ind w:left="107"/>
              <w:jc w:val="left"/>
              <w:rPr>
                <w:spacing w:val="-5"/>
                <w:sz w:val="21"/>
              </w:rPr>
            </w:pPr>
            <w:r>
              <w:rPr>
                <w:spacing w:val="-5"/>
                <w:sz w:val="21"/>
              </w:rPr>
              <w:t>售后服务承诺</w:t>
            </w:r>
          </w:p>
          <w:p w14:paraId="34FF091F">
            <w:pPr>
              <w:pStyle w:val="8"/>
              <w:spacing w:before="3" w:line="232" w:lineRule="exact"/>
              <w:ind w:left="107"/>
              <w:jc w:val="left"/>
              <w:rPr>
                <w:spacing w:val="-5"/>
                <w:sz w:val="21"/>
              </w:rPr>
            </w:pPr>
          </w:p>
        </w:tc>
        <w:tc>
          <w:tcPr>
            <w:tcW w:w="1336" w:type="dxa"/>
            <w:vAlign w:val="center"/>
          </w:tcPr>
          <w:p w14:paraId="4B8C16B1">
            <w:pPr>
              <w:pStyle w:val="8"/>
              <w:spacing w:before="3" w:line="232" w:lineRule="exact"/>
              <w:ind w:left="107"/>
              <w:jc w:val="left"/>
              <w:rPr>
                <w:spacing w:val="-5"/>
                <w:sz w:val="21"/>
              </w:rPr>
            </w:pPr>
            <w:r>
              <w:rPr>
                <w:spacing w:val="-5"/>
                <w:sz w:val="21"/>
              </w:rPr>
              <w:t>售后服务方案</w:t>
            </w:r>
          </w:p>
        </w:tc>
        <w:tc>
          <w:tcPr>
            <w:tcW w:w="709" w:type="dxa"/>
            <w:vAlign w:val="center"/>
          </w:tcPr>
          <w:p w14:paraId="09BCA989">
            <w:pPr>
              <w:pStyle w:val="8"/>
              <w:spacing w:before="3" w:line="232" w:lineRule="exact"/>
              <w:ind w:left="107"/>
              <w:jc w:val="center"/>
              <w:rPr>
                <w:spacing w:val="-5"/>
                <w:sz w:val="21"/>
              </w:rPr>
            </w:pPr>
            <w:r>
              <w:rPr>
                <w:rFonts w:hint="eastAsia"/>
                <w:spacing w:val="-5"/>
                <w:sz w:val="21"/>
                <w:lang w:val="en-US" w:eastAsia="zh-CN"/>
              </w:rPr>
              <w:t>4</w:t>
            </w:r>
          </w:p>
        </w:tc>
        <w:tc>
          <w:tcPr>
            <w:tcW w:w="5867" w:type="dxa"/>
            <w:vAlign w:val="center"/>
          </w:tcPr>
          <w:p w14:paraId="61607A5B">
            <w:pPr>
              <w:pStyle w:val="8"/>
              <w:spacing w:before="3" w:line="232" w:lineRule="exact"/>
              <w:ind w:left="107"/>
              <w:jc w:val="left"/>
              <w:rPr>
                <w:spacing w:val="-5"/>
                <w:sz w:val="21"/>
              </w:rPr>
            </w:pPr>
            <w:r>
              <w:rPr>
                <w:spacing w:val="-5"/>
                <w:sz w:val="21"/>
              </w:rPr>
              <w:t>有明确的“售后服务方案”，方案中保修内容与范围、维修</w:t>
            </w:r>
          </w:p>
          <w:p w14:paraId="0D74E3A4">
            <w:pPr>
              <w:pStyle w:val="8"/>
              <w:spacing w:before="3" w:line="232" w:lineRule="exact"/>
              <w:ind w:left="107"/>
              <w:jc w:val="left"/>
              <w:rPr>
                <w:spacing w:val="-5"/>
                <w:sz w:val="21"/>
              </w:rPr>
            </w:pPr>
            <w:r>
              <w:rPr>
                <w:spacing w:val="-5"/>
                <w:sz w:val="21"/>
              </w:rPr>
              <w:t>响应时间等，方案科学有效且具有可操作性的，得</w:t>
            </w:r>
            <w:r>
              <w:rPr>
                <w:rFonts w:hint="eastAsia"/>
                <w:spacing w:val="-5"/>
                <w:sz w:val="21"/>
                <w:lang w:val="en-US" w:eastAsia="zh-CN"/>
              </w:rPr>
              <w:t>3-4</w:t>
            </w:r>
            <w:r>
              <w:rPr>
                <w:spacing w:val="-5"/>
                <w:sz w:val="21"/>
              </w:rPr>
              <w:t xml:space="preserve"> 分；方案一般且能满足需要的，得 </w:t>
            </w:r>
            <w:r>
              <w:rPr>
                <w:rFonts w:hint="eastAsia"/>
                <w:spacing w:val="-5"/>
                <w:sz w:val="21"/>
                <w:lang w:val="en-US" w:eastAsia="zh-CN"/>
              </w:rPr>
              <w:t>1-2</w:t>
            </w:r>
            <w:r>
              <w:rPr>
                <w:spacing w:val="-5"/>
                <w:sz w:val="21"/>
              </w:rPr>
              <w:t xml:space="preserve">分；方案不完整但能基本满足需要的，得 </w:t>
            </w:r>
            <w:r>
              <w:rPr>
                <w:rFonts w:hint="eastAsia"/>
                <w:spacing w:val="-5"/>
                <w:sz w:val="21"/>
                <w:lang w:val="en-US" w:eastAsia="zh-CN"/>
              </w:rPr>
              <w:t>0-1</w:t>
            </w:r>
            <w:r>
              <w:rPr>
                <w:spacing w:val="-5"/>
                <w:sz w:val="21"/>
              </w:rPr>
              <w:t>分；方案存在明显缺陷的或无方案的，不得分。</w:t>
            </w:r>
          </w:p>
        </w:tc>
      </w:tr>
      <w:tr w14:paraId="61A6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706" w:type="dxa"/>
            <w:vMerge w:val="continue"/>
            <w:vAlign w:val="center"/>
          </w:tcPr>
          <w:p w14:paraId="4022031B">
            <w:pPr>
              <w:pStyle w:val="8"/>
              <w:spacing w:before="3" w:line="232" w:lineRule="exact"/>
              <w:ind w:left="107"/>
              <w:jc w:val="left"/>
              <w:rPr>
                <w:spacing w:val="-5"/>
                <w:sz w:val="21"/>
              </w:rPr>
            </w:pPr>
          </w:p>
        </w:tc>
        <w:tc>
          <w:tcPr>
            <w:tcW w:w="1336" w:type="dxa"/>
            <w:vAlign w:val="center"/>
          </w:tcPr>
          <w:p w14:paraId="0D813B57">
            <w:pPr>
              <w:pStyle w:val="8"/>
              <w:spacing w:before="3" w:line="232" w:lineRule="exact"/>
              <w:ind w:left="107"/>
              <w:jc w:val="left"/>
              <w:rPr>
                <w:rFonts w:hint="default"/>
                <w:spacing w:val="-5"/>
                <w:sz w:val="21"/>
                <w:lang w:val="en-US" w:eastAsia="zh-CN"/>
              </w:rPr>
            </w:pPr>
            <w:r>
              <w:rPr>
                <w:rFonts w:hint="eastAsia"/>
                <w:spacing w:val="-5"/>
                <w:sz w:val="21"/>
                <w:lang w:val="en-US" w:eastAsia="zh-CN"/>
              </w:rPr>
              <w:t>服务有利于用户承诺</w:t>
            </w:r>
          </w:p>
        </w:tc>
        <w:tc>
          <w:tcPr>
            <w:tcW w:w="709" w:type="dxa"/>
            <w:vAlign w:val="center"/>
          </w:tcPr>
          <w:p w14:paraId="79D6331A">
            <w:pPr>
              <w:pStyle w:val="8"/>
              <w:spacing w:before="3" w:line="232" w:lineRule="exact"/>
              <w:ind w:left="107"/>
              <w:jc w:val="center"/>
              <w:rPr>
                <w:rFonts w:hint="default"/>
                <w:spacing w:val="-5"/>
                <w:sz w:val="21"/>
                <w:lang w:val="en-US" w:eastAsia="zh-CN"/>
              </w:rPr>
            </w:pPr>
            <w:r>
              <w:rPr>
                <w:rFonts w:hint="eastAsia"/>
                <w:spacing w:val="-5"/>
                <w:sz w:val="21"/>
                <w:lang w:val="en-US" w:eastAsia="zh-CN"/>
              </w:rPr>
              <w:t>4</w:t>
            </w:r>
          </w:p>
        </w:tc>
        <w:tc>
          <w:tcPr>
            <w:tcW w:w="5867" w:type="dxa"/>
            <w:vAlign w:val="center"/>
          </w:tcPr>
          <w:p w14:paraId="4BFE2C39">
            <w:pPr>
              <w:pStyle w:val="8"/>
              <w:spacing w:before="3" w:line="232" w:lineRule="exact"/>
              <w:ind w:left="107"/>
              <w:jc w:val="left"/>
              <w:rPr>
                <w:rFonts w:hint="eastAsia"/>
                <w:spacing w:val="-5"/>
                <w:sz w:val="21"/>
                <w:lang w:val="en-US" w:eastAsia="zh-CN"/>
              </w:rPr>
            </w:pPr>
            <w:r>
              <w:rPr>
                <w:rFonts w:hint="eastAsia"/>
                <w:spacing w:val="-5"/>
                <w:sz w:val="21"/>
                <w:lang w:val="en-US" w:eastAsia="zh-CN"/>
              </w:rPr>
              <w:t>电子印章已完成与安徽省政务服务网对接的，加2分，承诺中标后完成对接的，加1分，无法提供对接服务的，不得分；</w:t>
            </w:r>
          </w:p>
          <w:p w14:paraId="60E9BE4B">
            <w:pPr>
              <w:pStyle w:val="8"/>
              <w:spacing w:before="3" w:line="232" w:lineRule="exact"/>
              <w:ind w:left="107"/>
              <w:jc w:val="left"/>
              <w:rPr>
                <w:rFonts w:hint="default"/>
                <w:spacing w:val="-5"/>
                <w:sz w:val="21"/>
                <w:lang w:val="en-US" w:eastAsia="zh-CN"/>
              </w:rPr>
            </w:pPr>
            <w:r>
              <w:rPr>
                <w:rFonts w:hint="eastAsia"/>
                <w:spacing w:val="-5"/>
                <w:sz w:val="21"/>
                <w:lang w:val="en-US" w:eastAsia="zh-CN"/>
              </w:rPr>
              <w:t>电子印章已完成和芜湖市电于认证统一管理云服务电子印章服务系统的对接，加2分，诺中标后完成对接的，加1分，无法提供对接服务的，不得分；</w:t>
            </w:r>
          </w:p>
        </w:tc>
      </w:tr>
      <w:tr w14:paraId="022B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4" w:hRule="atLeast"/>
        </w:trPr>
        <w:tc>
          <w:tcPr>
            <w:tcW w:w="1706" w:type="dxa"/>
            <w:vMerge w:val="continue"/>
            <w:vAlign w:val="center"/>
          </w:tcPr>
          <w:p w14:paraId="79E374FE">
            <w:pPr>
              <w:pStyle w:val="8"/>
              <w:spacing w:before="3" w:line="232" w:lineRule="exact"/>
              <w:ind w:left="107"/>
              <w:jc w:val="left"/>
              <w:rPr>
                <w:spacing w:val="-5"/>
                <w:sz w:val="21"/>
              </w:rPr>
            </w:pPr>
          </w:p>
        </w:tc>
        <w:tc>
          <w:tcPr>
            <w:tcW w:w="1336" w:type="dxa"/>
            <w:vAlign w:val="center"/>
          </w:tcPr>
          <w:p w14:paraId="72B9962E">
            <w:pPr>
              <w:pStyle w:val="8"/>
              <w:spacing w:before="3" w:line="232" w:lineRule="exact"/>
              <w:ind w:left="107"/>
              <w:jc w:val="left"/>
              <w:rPr>
                <w:spacing w:val="-5"/>
                <w:sz w:val="21"/>
              </w:rPr>
            </w:pPr>
            <w:r>
              <w:rPr>
                <w:spacing w:val="-5"/>
                <w:sz w:val="21"/>
              </w:rPr>
              <w:t>本地化售后服务</w:t>
            </w:r>
          </w:p>
        </w:tc>
        <w:tc>
          <w:tcPr>
            <w:tcW w:w="709" w:type="dxa"/>
            <w:vAlign w:val="center"/>
          </w:tcPr>
          <w:p w14:paraId="7016799C">
            <w:pPr>
              <w:pStyle w:val="8"/>
              <w:spacing w:before="3" w:line="232" w:lineRule="exact"/>
              <w:ind w:left="107"/>
              <w:jc w:val="center"/>
              <w:rPr>
                <w:spacing w:val="-5"/>
                <w:sz w:val="21"/>
              </w:rPr>
            </w:pPr>
            <w:r>
              <w:rPr>
                <w:rFonts w:hint="eastAsia"/>
                <w:spacing w:val="-5"/>
                <w:sz w:val="21"/>
                <w:lang w:val="en-US" w:eastAsia="zh-CN"/>
              </w:rPr>
              <w:t>5</w:t>
            </w:r>
          </w:p>
        </w:tc>
        <w:tc>
          <w:tcPr>
            <w:tcW w:w="5867" w:type="dxa"/>
            <w:vAlign w:val="center"/>
          </w:tcPr>
          <w:p w14:paraId="5E75EA35">
            <w:pPr>
              <w:pStyle w:val="8"/>
              <w:spacing w:before="3" w:line="232" w:lineRule="exact"/>
              <w:ind w:left="107"/>
              <w:jc w:val="left"/>
              <w:rPr>
                <w:spacing w:val="-5"/>
                <w:sz w:val="21"/>
              </w:rPr>
            </w:pPr>
            <w:r>
              <w:rPr>
                <w:spacing w:val="-5"/>
                <w:sz w:val="21"/>
              </w:rPr>
              <w:t xml:space="preserve">投标产品制造厂家或供应商设立了健全的售后服务机构网点，有详细的售后服务机构名单、地址、服务电话和维修人员名单等，在芜湖市能提供本地化售后服务的，得 </w:t>
            </w:r>
            <w:r>
              <w:rPr>
                <w:rFonts w:hint="eastAsia"/>
                <w:spacing w:val="-5"/>
                <w:sz w:val="21"/>
                <w:lang w:val="en-US" w:eastAsia="zh-CN"/>
              </w:rPr>
              <w:t>5</w:t>
            </w:r>
            <w:r>
              <w:rPr>
                <w:spacing w:val="-5"/>
                <w:sz w:val="21"/>
              </w:rPr>
              <w:t xml:space="preserve"> 分；在芜湖市能提供委托本地化售后服务的，得 </w:t>
            </w:r>
            <w:r>
              <w:rPr>
                <w:rFonts w:hint="eastAsia"/>
                <w:spacing w:val="-5"/>
                <w:sz w:val="21"/>
                <w:lang w:val="en-US" w:eastAsia="zh-CN"/>
              </w:rPr>
              <w:t>3</w:t>
            </w:r>
            <w:r>
              <w:rPr>
                <w:spacing w:val="-5"/>
                <w:sz w:val="21"/>
              </w:rPr>
              <w:t xml:space="preserve"> 分；承诺中标后在芜湖市能提供或委托提供本地化售后服务的，得 </w:t>
            </w:r>
            <w:r>
              <w:rPr>
                <w:rFonts w:hint="eastAsia"/>
                <w:spacing w:val="-5"/>
                <w:sz w:val="21"/>
                <w:lang w:val="en-US" w:eastAsia="zh-CN"/>
              </w:rPr>
              <w:t>1</w:t>
            </w:r>
            <w:r>
              <w:rPr>
                <w:spacing w:val="-5"/>
                <w:sz w:val="21"/>
              </w:rPr>
              <w:t xml:space="preserve"> 分；未提供的，不得分。（供应商须在投标文件中提供相关证明材料并加盖供应商公章）</w:t>
            </w:r>
          </w:p>
        </w:tc>
      </w:tr>
      <w:tr w14:paraId="63D3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706" w:type="dxa"/>
            <w:vMerge w:val="continue"/>
            <w:vAlign w:val="center"/>
          </w:tcPr>
          <w:p w14:paraId="2EE3F57E">
            <w:pPr>
              <w:pStyle w:val="8"/>
              <w:spacing w:before="3" w:line="232" w:lineRule="exact"/>
              <w:ind w:left="107"/>
              <w:jc w:val="left"/>
              <w:rPr>
                <w:spacing w:val="-5"/>
                <w:sz w:val="21"/>
              </w:rPr>
            </w:pPr>
          </w:p>
        </w:tc>
        <w:tc>
          <w:tcPr>
            <w:tcW w:w="1336" w:type="dxa"/>
            <w:vAlign w:val="center"/>
          </w:tcPr>
          <w:p w14:paraId="34159575">
            <w:pPr>
              <w:pStyle w:val="8"/>
              <w:spacing w:before="3" w:line="232" w:lineRule="exact"/>
              <w:ind w:left="107"/>
              <w:jc w:val="left"/>
              <w:rPr>
                <w:spacing w:val="-5"/>
                <w:sz w:val="21"/>
              </w:rPr>
            </w:pPr>
            <w:r>
              <w:rPr>
                <w:spacing w:val="-5"/>
                <w:sz w:val="21"/>
              </w:rPr>
              <w:t>培训方案</w:t>
            </w:r>
          </w:p>
        </w:tc>
        <w:tc>
          <w:tcPr>
            <w:tcW w:w="709" w:type="dxa"/>
            <w:vAlign w:val="center"/>
          </w:tcPr>
          <w:p w14:paraId="410950FD">
            <w:pPr>
              <w:pStyle w:val="8"/>
              <w:spacing w:before="3" w:line="232" w:lineRule="exact"/>
              <w:ind w:left="107"/>
              <w:jc w:val="center"/>
              <w:rPr>
                <w:rFonts w:hint="default"/>
                <w:spacing w:val="-5"/>
                <w:sz w:val="21"/>
                <w:lang w:val="en-US" w:eastAsia="zh-CN"/>
              </w:rPr>
            </w:pPr>
            <w:r>
              <w:rPr>
                <w:rFonts w:hint="eastAsia"/>
                <w:spacing w:val="-5"/>
                <w:sz w:val="21"/>
                <w:lang w:val="en-US" w:eastAsia="zh-CN"/>
              </w:rPr>
              <w:t>4</w:t>
            </w:r>
          </w:p>
        </w:tc>
        <w:tc>
          <w:tcPr>
            <w:tcW w:w="5867" w:type="dxa"/>
            <w:vAlign w:val="center"/>
          </w:tcPr>
          <w:p w14:paraId="18F583AB">
            <w:pPr>
              <w:pStyle w:val="8"/>
              <w:spacing w:before="3" w:line="232" w:lineRule="exact"/>
              <w:ind w:left="107"/>
              <w:jc w:val="left"/>
              <w:rPr>
                <w:spacing w:val="-5"/>
                <w:sz w:val="21"/>
              </w:rPr>
            </w:pPr>
            <w:r>
              <w:rPr>
                <w:spacing w:val="-5"/>
                <w:sz w:val="21"/>
              </w:rPr>
              <w:t>有针对性的培训方案，培训方案应包括培训的时间、地点、</w:t>
            </w:r>
          </w:p>
          <w:p w14:paraId="49C33AA8">
            <w:pPr>
              <w:pStyle w:val="8"/>
              <w:spacing w:before="3" w:line="232" w:lineRule="exact"/>
              <w:ind w:left="107"/>
              <w:jc w:val="left"/>
              <w:rPr>
                <w:spacing w:val="-5"/>
                <w:sz w:val="21"/>
              </w:rPr>
            </w:pPr>
            <w:r>
              <w:rPr>
                <w:spacing w:val="-5"/>
                <w:sz w:val="21"/>
              </w:rPr>
              <w:t>目标、方式、内容、对象和措施。对方案的科学性可行性进</w:t>
            </w:r>
          </w:p>
          <w:p w14:paraId="39FAAA0E">
            <w:pPr>
              <w:pStyle w:val="8"/>
              <w:spacing w:before="3" w:line="232" w:lineRule="exact"/>
              <w:ind w:left="107"/>
              <w:jc w:val="left"/>
              <w:rPr>
                <w:spacing w:val="-5"/>
                <w:sz w:val="21"/>
              </w:rPr>
            </w:pPr>
            <w:r>
              <w:rPr>
                <w:spacing w:val="-5"/>
                <w:sz w:val="21"/>
              </w:rPr>
              <w:t>行综合评比。方案科学有效且具有可操作性的，得</w:t>
            </w:r>
            <w:r>
              <w:rPr>
                <w:rFonts w:hint="eastAsia"/>
                <w:spacing w:val="-5"/>
                <w:sz w:val="21"/>
                <w:lang w:val="en-US" w:eastAsia="zh-CN"/>
              </w:rPr>
              <w:t>3-4</w:t>
            </w:r>
            <w:r>
              <w:rPr>
                <w:spacing w:val="-5"/>
                <w:sz w:val="21"/>
              </w:rPr>
              <w:t xml:space="preserve">分；方案一般且能满足需要的，得 </w:t>
            </w:r>
            <w:r>
              <w:rPr>
                <w:rFonts w:hint="eastAsia"/>
                <w:spacing w:val="-5"/>
                <w:sz w:val="21"/>
                <w:lang w:val="en-US" w:eastAsia="zh-CN"/>
              </w:rPr>
              <w:t>1-2</w:t>
            </w:r>
            <w:r>
              <w:rPr>
                <w:spacing w:val="-5"/>
                <w:sz w:val="21"/>
              </w:rPr>
              <w:t xml:space="preserve">分；方案不完整但能基本满足需要的，得 </w:t>
            </w:r>
            <w:r>
              <w:rPr>
                <w:rFonts w:hint="eastAsia"/>
                <w:spacing w:val="-5"/>
                <w:sz w:val="21"/>
                <w:lang w:val="en-US" w:eastAsia="zh-CN"/>
              </w:rPr>
              <w:t>0-1</w:t>
            </w:r>
            <w:r>
              <w:rPr>
                <w:spacing w:val="-5"/>
                <w:sz w:val="21"/>
              </w:rPr>
              <w:t>分；方案存在明显缺陷的或无方案的，不得分。</w:t>
            </w:r>
          </w:p>
        </w:tc>
      </w:tr>
    </w:tbl>
    <w:p w14:paraId="30F6DD96">
      <w:pPr>
        <w:rPr>
          <w:rFonts w:hint="default"/>
          <w:lang w:val="en-US" w:eastAsia="zh-CN"/>
        </w:rPr>
      </w:pP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9AEAC"/>
    <w:multiLevelType w:val="singleLevel"/>
    <w:tmpl w:val="BA69AEAC"/>
    <w:lvl w:ilvl="0" w:tentative="0">
      <w:start w:val="2"/>
      <w:numFmt w:val="chineseCounting"/>
      <w:suff w:val="nothing"/>
      <w:lvlText w:val="%1、"/>
      <w:lvlJc w:val="left"/>
      <w:pPr>
        <w:ind w:left="-640"/>
      </w:pPr>
      <w:rPr>
        <w:rFonts w:hint="eastAsia"/>
      </w:rPr>
    </w:lvl>
  </w:abstractNum>
  <w:abstractNum w:abstractNumId="1">
    <w:nsid w:val="BE923771"/>
    <w:multiLevelType w:val="multilevel"/>
    <w:tmpl w:val="BE923771"/>
    <w:lvl w:ilvl="0" w:tentative="0">
      <w:start w:val="1"/>
      <w:numFmt w:val="decimal"/>
      <w:lvlText w:val="%1."/>
      <w:lvlJc w:val="left"/>
      <w:pPr>
        <w:ind w:left="6" w:hanging="213"/>
        <w:jc w:val="left"/>
      </w:pPr>
      <w:rPr>
        <w:rFonts w:hint="default" w:ascii="宋体" w:hAnsi="宋体" w:eastAsia="宋体" w:cs="宋体"/>
        <w:spacing w:val="-75"/>
        <w:w w:val="100"/>
        <w:sz w:val="19"/>
        <w:szCs w:val="19"/>
        <w:lang w:val="zh-CN" w:eastAsia="zh-CN" w:bidi="zh-CN"/>
      </w:rPr>
    </w:lvl>
    <w:lvl w:ilvl="1" w:tentative="0">
      <w:start w:val="1"/>
      <w:numFmt w:val="decimal"/>
      <w:lvlText w:val="%1.%2"/>
      <w:lvlJc w:val="left"/>
      <w:pPr>
        <w:ind w:left="6" w:hanging="370"/>
        <w:jc w:val="left"/>
      </w:pPr>
      <w:rPr>
        <w:rFonts w:hint="default" w:ascii="宋体" w:hAnsi="宋体" w:eastAsia="宋体" w:cs="宋体"/>
        <w:w w:val="100"/>
        <w:sz w:val="21"/>
        <w:szCs w:val="21"/>
        <w:lang w:val="zh-CN" w:eastAsia="zh-CN" w:bidi="zh-CN"/>
      </w:rPr>
    </w:lvl>
    <w:lvl w:ilvl="2" w:tentative="0">
      <w:start w:val="0"/>
      <w:numFmt w:val="bullet"/>
      <w:lvlText w:val="•"/>
      <w:lvlJc w:val="left"/>
      <w:pPr>
        <w:ind w:left="951" w:hanging="370"/>
      </w:pPr>
      <w:rPr>
        <w:rFonts w:hint="default"/>
        <w:lang w:val="zh-CN" w:eastAsia="zh-CN" w:bidi="zh-CN"/>
      </w:rPr>
    </w:lvl>
    <w:lvl w:ilvl="3" w:tentative="0">
      <w:start w:val="0"/>
      <w:numFmt w:val="bullet"/>
      <w:lvlText w:val="•"/>
      <w:lvlJc w:val="left"/>
      <w:pPr>
        <w:ind w:left="1427" w:hanging="370"/>
      </w:pPr>
      <w:rPr>
        <w:rFonts w:hint="default"/>
        <w:lang w:val="zh-CN" w:eastAsia="zh-CN" w:bidi="zh-CN"/>
      </w:rPr>
    </w:lvl>
    <w:lvl w:ilvl="4" w:tentative="0">
      <w:start w:val="0"/>
      <w:numFmt w:val="bullet"/>
      <w:lvlText w:val="•"/>
      <w:lvlJc w:val="left"/>
      <w:pPr>
        <w:ind w:left="1902" w:hanging="370"/>
      </w:pPr>
      <w:rPr>
        <w:rFonts w:hint="default"/>
        <w:lang w:val="zh-CN" w:eastAsia="zh-CN" w:bidi="zh-CN"/>
      </w:rPr>
    </w:lvl>
    <w:lvl w:ilvl="5" w:tentative="0">
      <w:start w:val="0"/>
      <w:numFmt w:val="bullet"/>
      <w:lvlText w:val="•"/>
      <w:lvlJc w:val="left"/>
      <w:pPr>
        <w:ind w:left="2378" w:hanging="370"/>
      </w:pPr>
      <w:rPr>
        <w:rFonts w:hint="default"/>
        <w:lang w:val="zh-CN" w:eastAsia="zh-CN" w:bidi="zh-CN"/>
      </w:rPr>
    </w:lvl>
    <w:lvl w:ilvl="6" w:tentative="0">
      <w:start w:val="0"/>
      <w:numFmt w:val="bullet"/>
      <w:lvlText w:val="•"/>
      <w:lvlJc w:val="left"/>
      <w:pPr>
        <w:ind w:left="2854" w:hanging="370"/>
      </w:pPr>
      <w:rPr>
        <w:rFonts w:hint="default"/>
        <w:lang w:val="zh-CN" w:eastAsia="zh-CN" w:bidi="zh-CN"/>
      </w:rPr>
    </w:lvl>
    <w:lvl w:ilvl="7" w:tentative="0">
      <w:start w:val="0"/>
      <w:numFmt w:val="bullet"/>
      <w:lvlText w:val="•"/>
      <w:lvlJc w:val="left"/>
      <w:pPr>
        <w:ind w:left="3329" w:hanging="370"/>
      </w:pPr>
      <w:rPr>
        <w:rFonts w:hint="default"/>
        <w:lang w:val="zh-CN" w:eastAsia="zh-CN" w:bidi="zh-CN"/>
      </w:rPr>
    </w:lvl>
    <w:lvl w:ilvl="8" w:tentative="0">
      <w:start w:val="0"/>
      <w:numFmt w:val="bullet"/>
      <w:lvlText w:val="•"/>
      <w:lvlJc w:val="left"/>
      <w:pPr>
        <w:ind w:left="3805" w:hanging="370"/>
      </w:pPr>
      <w:rPr>
        <w:rFonts w:hint="default"/>
        <w:lang w:val="zh-CN" w:eastAsia="zh-CN" w:bidi="zh-CN"/>
      </w:rPr>
    </w:lvl>
  </w:abstractNum>
  <w:abstractNum w:abstractNumId="2">
    <w:nsid w:val="F0D819EA"/>
    <w:multiLevelType w:val="singleLevel"/>
    <w:tmpl w:val="F0D819EA"/>
    <w:lvl w:ilvl="0" w:tentative="0">
      <w:start w:val="1"/>
      <w:numFmt w:val="decimal"/>
      <w:lvlText w:val="%1)"/>
      <w:lvlJc w:val="left"/>
      <w:pPr>
        <w:ind w:left="425" w:hanging="425"/>
      </w:pPr>
      <w:rPr>
        <w:rFonts w:hint="default"/>
      </w:rPr>
    </w:lvl>
  </w:abstractNum>
  <w:abstractNum w:abstractNumId="3">
    <w:nsid w:val="629F7852"/>
    <w:multiLevelType w:val="multilevel"/>
    <w:tmpl w:val="629F7852"/>
    <w:lvl w:ilvl="0" w:tentative="0">
      <w:start w:val="2"/>
      <w:numFmt w:val="decimal"/>
      <w:lvlText w:val="%1."/>
      <w:lvlJc w:val="left"/>
      <w:pPr>
        <w:ind w:left="218"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73" w:hanging="213"/>
      </w:pPr>
      <w:rPr>
        <w:rFonts w:hint="default"/>
        <w:lang w:val="zh-CN" w:eastAsia="zh-CN" w:bidi="zh-CN"/>
      </w:rPr>
    </w:lvl>
    <w:lvl w:ilvl="2" w:tentative="0">
      <w:start w:val="0"/>
      <w:numFmt w:val="bullet"/>
      <w:lvlText w:val="•"/>
      <w:lvlJc w:val="left"/>
      <w:pPr>
        <w:ind w:left="1127" w:hanging="213"/>
      </w:pPr>
      <w:rPr>
        <w:rFonts w:hint="default"/>
        <w:lang w:val="zh-CN" w:eastAsia="zh-CN" w:bidi="zh-CN"/>
      </w:rPr>
    </w:lvl>
    <w:lvl w:ilvl="3" w:tentative="0">
      <w:start w:val="0"/>
      <w:numFmt w:val="bullet"/>
      <w:lvlText w:val="•"/>
      <w:lvlJc w:val="left"/>
      <w:pPr>
        <w:ind w:left="1581" w:hanging="213"/>
      </w:pPr>
      <w:rPr>
        <w:rFonts w:hint="default"/>
        <w:lang w:val="zh-CN" w:eastAsia="zh-CN" w:bidi="zh-CN"/>
      </w:rPr>
    </w:lvl>
    <w:lvl w:ilvl="4" w:tentative="0">
      <w:start w:val="0"/>
      <w:numFmt w:val="bullet"/>
      <w:lvlText w:val="•"/>
      <w:lvlJc w:val="left"/>
      <w:pPr>
        <w:ind w:left="2034" w:hanging="213"/>
      </w:pPr>
      <w:rPr>
        <w:rFonts w:hint="default"/>
        <w:lang w:val="zh-CN" w:eastAsia="zh-CN" w:bidi="zh-CN"/>
      </w:rPr>
    </w:lvl>
    <w:lvl w:ilvl="5" w:tentative="0">
      <w:start w:val="0"/>
      <w:numFmt w:val="bullet"/>
      <w:lvlText w:val="•"/>
      <w:lvlJc w:val="left"/>
      <w:pPr>
        <w:ind w:left="2488" w:hanging="213"/>
      </w:pPr>
      <w:rPr>
        <w:rFonts w:hint="default"/>
        <w:lang w:val="zh-CN" w:eastAsia="zh-CN" w:bidi="zh-CN"/>
      </w:rPr>
    </w:lvl>
    <w:lvl w:ilvl="6" w:tentative="0">
      <w:start w:val="0"/>
      <w:numFmt w:val="bullet"/>
      <w:lvlText w:val="•"/>
      <w:lvlJc w:val="left"/>
      <w:pPr>
        <w:ind w:left="2942" w:hanging="213"/>
      </w:pPr>
      <w:rPr>
        <w:rFonts w:hint="default"/>
        <w:lang w:val="zh-CN" w:eastAsia="zh-CN" w:bidi="zh-CN"/>
      </w:rPr>
    </w:lvl>
    <w:lvl w:ilvl="7" w:tentative="0">
      <w:start w:val="0"/>
      <w:numFmt w:val="bullet"/>
      <w:lvlText w:val="•"/>
      <w:lvlJc w:val="left"/>
      <w:pPr>
        <w:ind w:left="3395" w:hanging="213"/>
      </w:pPr>
      <w:rPr>
        <w:rFonts w:hint="default"/>
        <w:lang w:val="zh-CN" w:eastAsia="zh-CN" w:bidi="zh-CN"/>
      </w:rPr>
    </w:lvl>
    <w:lvl w:ilvl="8" w:tentative="0">
      <w:start w:val="0"/>
      <w:numFmt w:val="bullet"/>
      <w:lvlText w:val="•"/>
      <w:lvlJc w:val="left"/>
      <w:pPr>
        <w:ind w:left="3849" w:hanging="213"/>
      </w:pPr>
      <w:rPr>
        <w:rFonts w:hint="default"/>
        <w:lang w:val="zh-CN" w:eastAsia="zh-CN" w:bidi="zh-C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OTZlYTFmNmEyOWE5Mjg3ZTEzZGY3MDVmYTY0MzIifQ=="/>
  </w:docVars>
  <w:rsids>
    <w:rsidRoot w:val="296658A3"/>
    <w:rsid w:val="02777BFD"/>
    <w:rsid w:val="029D18A6"/>
    <w:rsid w:val="02B0310F"/>
    <w:rsid w:val="06AD4479"/>
    <w:rsid w:val="0A217932"/>
    <w:rsid w:val="0AE147AE"/>
    <w:rsid w:val="0E1C78AB"/>
    <w:rsid w:val="0E7C659C"/>
    <w:rsid w:val="0E955ED4"/>
    <w:rsid w:val="106C2D6C"/>
    <w:rsid w:val="127E0B34"/>
    <w:rsid w:val="144B713C"/>
    <w:rsid w:val="146D0E60"/>
    <w:rsid w:val="15255580"/>
    <w:rsid w:val="15E45152"/>
    <w:rsid w:val="164976AB"/>
    <w:rsid w:val="1662251B"/>
    <w:rsid w:val="16893F4C"/>
    <w:rsid w:val="18BC1C96"/>
    <w:rsid w:val="19C749D9"/>
    <w:rsid w:val="1A75181A"/>
    <w:rsid w:val="1A83323F"/>
    <w:rsid w:val="1A89451A"/>
    <w:rsid w:val="1C161DDD"/>
    <w:rsid w:val="1C874A89"/>
    <w:rsid w:val="1DD737EE"/>
    <w:rsid w:val="1FFB1A16"/>
    <w:rsid w:val="2258756E"/>
    <w:rsid w:val="22BF31CF"/>
    <w:rsid w:val="22C73E32"/>
    <w:rsid w:val="244A1145"/>
    <w:rsid w:val="24FB6014"/>
    <w:rsid w:val="254259F1"/>
    <w:rsid w:val="25657932"/>
    <w:rsid w:val="265110CF"/>
    <w:rsid w:val="26C32B62"/>
    <w:rsid w:val="28034C6D"/>
    <w:rsid w:val="28153018"/>
    <w:rsid w:val="293164A9"/>
    <w:rsid w:val="29347D47"/>
    <w:rsid w:val="296658A3"/>
    <w:rsid w:val="2A4A387B"/>
    <w:rsid w:val="2BEF036B"/>
    <w:rsid w:val="2CAD22EA"/>
    <w:rsid w:val="2E200707"/>
    <w:rsid w:val="2FAD520D"/>
    <w:rsid w:val="312468F3"/>
    <w:rsid w:val="342168FA"/>
    <w:rsid w:val="352D221A"/>
    <w:rsid w:val="37D72911"/>
    <w:rsid w:val="38F65019"/>
    <w:rsid w:val="39CD3FCC"/>
    <w:rsid w:val="3BCA0846"/>
    <w:rsid w:val="3EBA4F1D"/>
    <w:rsid w:val="3FA806EF"/>
    <w:rsid w:val="3FFB4CC3"/>
    <w:rsid w:val="404843AC"/>
    <w:rsid w:val="40F63E08"/>
    <w:rsid w:val="417D0085"/>
    <w:rsid w:val="42AB0C22"/>
    <w:rsid w:val="453749EF"/>
    <w:rsid w:val="48512719"/>
    <w:rsid w:val="48C93FD2"/>
    <w:rsid w:val="48D6451F"/>
    <w:rsid w:val="4A0F1A96"/>
    <w:rsid w:val="4A5120AF"/>
    <w:rsid w:val="4C6C23BA"/>
    <w:rsid w:val="4C744CC4"/>
    <w:rsid w:val="4ED049A7"/>
    <w:rsid w:val="505521CD"/>
    <w:rsid w:val="53AE0572"/>
    <w:rsid w:val="5458228C"/>
    <w:rsid w:val="54A6749B"/>
    <w:rsid w:val="54F2345A"/>
    <w:rsid w:val="555464B4"/>
    <w:rsid w:val="560C1580"/>
    <w:rsid w:val="567B1F2B"/>
    <w:rsid w:val="57580F21"/>
    <w:rsid w:val="599211F9"/>
    <w:rsid w:val="5EBF3633"/>
    <w:rsid w:val="5F772160"/>
    <w:rsid w:val="62297B44"/>
    <w:rsid w:val="647A1DAB"/>
    <w:rsid w:val="656942F9"/>
    <w:rsid w:val="66552ACF"/>
    <w:rsid w:val="677F7E04"/>
    <w:rsid w:val="68550B65"/>
    <w:rsid w:val="689478DF"/>
    <w:rsid w:val="68991648"/>
    <w:rsid w:val="698931BC"/>
    <w:rsid w:val="6A6D6639"/>
    <w:rsid w:val="6C783074"/>
    <w:rsid w:val="6CAE6A95"/>
    <w:rsid w:val="6D8F68C7"/>
    <w:rsid w:val="6DDBDC87"/>
    <w:rsid w:val="6E0F7A08"/>
    <w:rsid w:val="6E3851B0"/>
    <w:rsid w:val="6E9D2A69"/>
    <w:rsid w:val="6FA7614A"/>
    <w:rsid w:val="6FDFD2E9"/>
    <w:rsid w:val="71DB032D"/>
    <w:rsid w:val="73E62FB9"/>
    <w:rsid w:val="758F1B5A"/>
    <w:rsid w:val="77B70EF4"/>
    <w:rsid w:val="78470E15"/>
    <w:rsid w:val="7BC260B9"/>
    <w:rsid w:val="7BFD5343"/>
    <w:rsid w:val="7C9E6B26"/>
    <w:rsid w:val="7DEC3880"/>
    <w:rsid w:val="7EE33B7E"/>
    <w:rsid w:val="7FE75734"/>
    <w:rsid w:val="F37EB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2908</Words>
  <Characters>2978</Characters>
  <Lines>0</Lines>
  <Paragraphs>0</Paragraphs>
  <TotalTime>22</TotalTime>
  <ScaleCrop>false</ScaleCrop>
  <LinksUpToDate>false</LinksUpToDate>
  <CharactersWithSpaces>3017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2022-11-07T03:30:00Z</dcterms:created>
  <dc:creator>夜空中最亮的星</dc:creator>
  <cp:lastModifiedBy>超级会员用户 </cp:lastModifiedBy>
  <dcterms:modified xsi:type="dcterms:W3CDTF">2025-12-31T07:47:52Z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53FBBAF75B594790A8868F6AA17FC754</vt:lpwstr>
  </property>
  <property fmtid="{D5CDD505-2E9C-101B-9397-08002B2CF9AE}" pid="4" name="KSOTemplateDocerSaveRecord">
    <vt:lpwstr>eyJoZGlkIjoiZTNjZGY3YzQ0NzNiZTYzN2VjMzYwZmMxOTU4NWJlNzQiLCJ1c2VySWQiOiIxMTQ2MDcwNzk5In0=</vt:lpwstr>
  </property>
</Properties>
</file>