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</w:p>
    <w:tbl>
      <w:tblPr>
        <w:tblStyle w:val="4"/>
        <w:tblpPr w:leftFromText="180" w:rightFromText="180" w:vertAnchor="text" w:horzAnchor="page" w:tblpX="1499" w:tblpY="444"/>
        <w:tblOverlap w:val="never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07"/>
        <w:gridCol w:w="4048"/>
        <w:gridCol w:w="1183"/>
        <w:gridCol w:w="2160"/>
        <w:gridCol w:w="1010"/>
        <w:gridCol w:w="1010"/>
        <w:gridCol w:w="848"/>
        <w:gridCol w:w="1214"/>
        <w:gridCol w:w="9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中医适宜技术日间病床收治病种医保结算定额标准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医保疾病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编码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疾病名称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中医病症分类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治疗方式名称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病种定额（元）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基金支付额（元）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患者自付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临床路径治疗天数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I63.900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中风病（脑梗死）恢复期(诊断组)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中风病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门诊中医药适宜技术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675</w:t>
            </w:r>
          </w:p>
        </w:tc>
        <w:tc>
          <w:tcPr>
            <w:tcW w:w="3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按实际费用的25%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10-14日</w:t>
            </w:r>
          </w:p>
        </w:tc>
        <w:tc>
          <w:tcPr>
            <w:tcW w:w="3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执行经县卫健委批准确定的中医门诊临床路径标准，治疗疗程完成50%、治疗费用达定额标准70%以上的。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M51.202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腰椎间盘突出症(诊断组)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腰痛病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门诊中医药适宜技术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675</w:t>
            </w:r>
          </w:p>
        </w:tc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10-14日</w:t>
            </w:r>
          </w:p>
        </w:tc>
        <w:tc>
          <w:tcPr>
            <w:tcW w:w="3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M17.900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膝痹（膝关节骨性关节炎）（诊断组）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骨痹/膝痹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门诊中医药适宜技术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675</w:t>
            </w:r>
          </w:p>
        </w:tc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10-14日</w:t>
            </w:r>
          </w:p>
        </w:tc>
        <w:tc>
          <w:tcPr>
            <w:tcW w:w="3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G51.800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面瘫(诊断组)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面瘫病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门诊中医药适宜技术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675</w:t>
            </w:r>
          </w:p>
        </w:tc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10-14日</w:t>
            </w:r>
          </w:p>
        </w:tc>
        <w:tc>
          <w:tcPr>
            <w:tcW w:w="3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M75.001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肩周炎（诊断组）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肩凝症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门诊中医药适宜技术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675</w:t>
            </w:r>
          </w:p>
        </w:tc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10-14日</w:t>
            </w:r>
          </w:p>
        </w:tc>
        <w:tc>
          <w:tcPr>
            <w:tcW w:w="3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M47.201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项痹病（神经根型颈椎病）(诊断组)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项痹病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门诊中医药适宜技术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675</w:t>
            </w:r>
          </w:p>
        </w:tc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10-14日</w:t>
            </w:r>
          </w:p>
        </w:tc>
        <w:tc>
          <w:tcPr>
            <w:tcW w:w="3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M54.300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坐骨神经痛（诊断组）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偏痹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门诊中医药适宜技术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675</w:t>
            </w:r>
          </w:p>
        </w:tc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10-14日</w:t>
            </w:r>
          </w:p>
        </w:tc>
        <w:tc>
          <w:tcPr>
            <w:tcW w:w="3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M43.600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斜颈（诊断组）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斜颈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门诊中医药适宜技术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675</w:t>
            </w:r>
          </w:p>
        </w:tc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10-14日</w:t>
            </w:r>
          </w:p>
        </w:tc>
        <w:tc>
          <w:tcPr>
            <w:tcW w:w="3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widowControl/>
        <w:adjustRightInd w:val="0"/>
        <w:snapToGrid w:val="0"/>
        <w:spacing w:line="560" w:lineRule="exact"/>
        <w:rPr>
          <w:rFonts w:ascii="仿宋_GB2312" w:hAnsi="仿宋" w:eastAsia="仿宋_GB2312"/>
          <w:color w:val="000000"/>
          <w:sz w:val="10"/>
          <w:szCs w:val="10"/>
        </w:rPr>
      </w:pPr>
    </w:p>
    <w:p/>
    <w:p/>
    <w:p/>
    <w:p/>
    <w:p/>
    <w:p/>
    <w:p/>
    <w:p/>
    <w:p/>
    <w:p/>
    <w:p/>
    <w:p/>
    <w:p/>
    <w:p/>
    <w:p/>
    <w:p/>
    <w:p/>
    <w:p/>
    <w:p/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1298"/>
        <w:gridCol w:w="1298"/>
        <w:gridCol w:w="1751"/>
        <w:gridCol w:w="1298"/>
        <w:gridCol w:w="1298"/>
        <w:gridCol w:w="1298"/>
        <w:gridCol w:w="444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</w:pP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西医适宜技术日间病床收治病种医保结算定额标准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医保疾病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编码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疾病名称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治疗方式名称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病种定额（元）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基金支付额（元）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患者自付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I25.901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冠心病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西医适宜技术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900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按实际费用的25%</w:t>
            </w: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不得少于3天且总费用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>≥</w:t>
            </w:r>
            <w:r>
              <w:rPr>
                <w:rFonts w:ascii="仿宋_GB2312" w:hAnsi="宋体" w:eastAsia="仿宋_GB2312" w:cs="仿宋_GB2312"/>
                <w:color w:val="000000"/>
                <w:sz w:val="24"/>
                <w:lang w:bidi="ar"/>
              </w:rPr>
              <w:t>定额70%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J44.900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慢性阻塞性肺疾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西医适宜技术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825</w:t>
            </w: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不得少于3天且总费用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>≥</w:t>
            </w:r>
            <w:r>
              <w:rPr>
                <w:rFonts w:ascii="仿宋_GB2312" w:hAnsi="宋体" w:eastAsia="仿宋_GB2312" w:cs="仿宋_GB2312"/>
                <w:color w:val="000000"/>
                <w:sz w:val="24"/>
                <w:lang w:bidi="ar"/>
              </w:rPr>
              <w:t>定额70%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J18.000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支气管肺炎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西医适宜技术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675</w:t>
            </w: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不得少于3天且总费用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>≥</w:t>
            </w:r>
            <w:r>
              <w:rPr>
                <w:rFonts w:ascii="仿宋_GB2312" w:hAnsi="宋体" w:eastAsia="仿宋_GB2312" w:cs="仿宋_GB2312"/>
                <w:color w:val="000000"/>
                <w:sz w:val="24"/>
                <w:lang w:bidi="ar"/>
              </w:rPr>
              <w:t>定额70%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J98.414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肺部感染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西医适宜技术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900</w:t>
            </w: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不得少于3天且总费用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>≥</w:t>
            </w:r>
            <w:r>
              <w:rPr>
                <w:rFonts w:ascii="仿宋_GB2312" w:hAnsi="宋体" w:eastAsia="仿宋_GB2312" w:cs="仿宋_GB2312"/>
                <w:color w:val="000000"/>
                <w:sz w:val="24"/>
                <w:lang w:bidi="ar"/>
              </w:rPr>
              <w:t>定额70%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H81.901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眩晕综合征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西医适宜技术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900</w:t>
            </w: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不得少于3天且总费用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>≥</w:t>
            </w:r>
            <w:r>
              <w:rPr>
                <w:rFonts w:ascii="仿宋_GB2312" w:hAnsi="宋体" w:eastAsia="仿宋_GB2312" w:cs="仿宋_GB2312"/>
                <w:color w:val="000000"/>
                <w:sz w:val="24"/>
                <w:lang w:bidi="ar"/>
              </w:rPr>
              <w:t>定额70%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I67.803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脑动脉供血不足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西医适宜技术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1500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1125</w:t>
            </w: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不得少于3天且总费用</w:t>
            </w:r>
            <w:r>
              <w:rPr>
                <w:rFonts w:ascii="宋体" w:hAnsi="宋体" w:cs="宋体"/>
                <w:color w:val="000000"/>
                <w:sz w:val="24"/>
                <w:lang w:bidi="ar"/>
              </w:rPr>
              <w:t>≥</w:t>
            </w:r>
            <w:r>
              <w:rPr>
                <w:rFonts w:ascii="仿宋_GB2312" w:hAnsi="宋体" w:eastAsia="仿宋_GB2312" w:cs="仿宋_GB2312"/>
                <w:color w:val="000000"/>
                <w:sz w:val="24"/>
                <w:lang w:bidi="ar"/>
              </w:rPr>
              <w:t>定额70%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DB"/>
    <w:rsid w:val="00135FDB"/>
    <w:rsid w:val="00156DD8"/>
    <w:rsid w:val="00C118F1"/>
    <w:rsid w:val="00CB653E"/>
    <w:rsid w:val="3529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612</Words>
  <Characters>810</Characters>
  <Lines>27</Lines>
  <Paragraphs>22</Paragraphs>
  <TotalTime>1</TotalTime>
  <ScaleCrop>false</ScaleCrop>
  <LinksUpToDate>false</LinksUpToDate>
  <CharactersWithSpaces>810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2020-08-10T00:40:00Z</dcterms:created>
  <dc:creator>Administrator</dc:creator>
  <cp:lastModifiedBy>Lucien  </cp:lastModifiedBy>
  <dcterms:modified xsi:type="dcterms:W3CDTF">2022-11-17T09:06:01Z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4BACF7C6533440EDB5815ADFB3084AE1</vt:lpwstr>
  </property>
</Properties>
</file>